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2C7918" w:rsidRDefault="00A2780F" w:rsidP="00183C32">
      <w:pPr>
        <w:spacing w:before="100" w:beforeAutospacing="1" w:after="100" w:afterAutospacing="1" w:line="360" w:lineRule="auto"/>
        <w:jc w:val="both"/>
        <w:rPr>
          <w:rFonts w:ascii="Palatino Linotype" w:hAnsi="Palatino Linotype"/>
        </w:rPr>
      </w:pPr>
      <w:r w:rsidRPr="002C7918">
        <w:rPr>
          <w:rFonts w:ascii="Palatino Linotype" w:hAnsi="Palatino Linotype"/>
        </w:rPr>
        <w:t>Resolución</w:t>
      </w:r>
      <w:r w:rsidR="00D730A4" w:rsidRPr="002C7918">
        <w:rPr>
          <w:rFonts w:ascii="Palatino Linotype" w:hAnsi="Palatino Linotype"/>
        </w:rPr>
        <w:t xml:space="preserve"> </w:t>
      </w:r>
      <w:r w:rsidRPr="002C7918">
        <w:rPr>
          <w:rFonts w:ascii="Palatino Linotype" w:hAnsi="Palatino Linotype"/>
        </w:rPr>
        <w:t>del</w:t>
      </w:r>
      <w:r w:rsidR="00D730A4" w:rsidRPr="002C7918">
        <w:rPr>
          <w:rFonts w:ascii="Palatino Linotype" w:hAnsi="Palatino Linotype"/>
        </w:rPr>
        <w:t xml:space="preserve"> </w:t>
      </w:r>
      <w:r w:rsidRPr="002C7918">
        <w:rPr>
          <w:rFonts w:ascii="Palatino Linotype" w:hAnsi="Palatino Linotype"/>
        </w:rPr>
        <w:t>Pleno</w:t>
      </w:r>
      <w:r w:rsidR="00D730A4" w:rsidRPr="002C7918">
        <w:rPr>
          <w:rFonts w:ascii="Palatino Linotype" w:hAnsi="Palatino Linotype"/>
        </w:rPr>
        <w:t xml:space="preserve"> </w:t>
      </w:r>
      <w:r w:rsidRPr="002C7918">
        <w:rPr>
          <w:rFonts w:ascii="Palatino Linotype" w:hAnsi="Palatino Linotype"/>
        </w:rPr>
        <w:t>del</w:t>
      </w:r>
      <w:r w:rsidR="00D730A4" w:rsidRPr="002C7918">
        <w:rPr>
          <w:rFonts w:ascii="Palatino Linotype" w:hAnsi="Palatino Linotype"/>
        </w:rPr>
        <w:t xml:space="preserve"> </w:t>
      </w:r>
      <w:r w:rsidRPr="002C7918">
        <w:rPr>
          <w:rFonts w:ascii="Palatino Linotype" w:hAnsi="Palatino Linotype"/>
        </w:rPr>
        <w:t>Instituto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Transparencia,</w:t>
      </w:r>
      <w:r w:rsidR="00D730A4" w:rsidRPr="002C7918">
        <w:rPr>
          <w:rFonts w:ascii="Palatino Linotype" w:hAnsi="Palatino Linotype"/>
        </w:rPr>
        <w:t xml:space="preserve"> </w:t>
      </w:r>
      <w:r w:rsidRPr="002C7918">
        <w:rPr>
          <w:rFonts w:ascii="Palatino Linotype" w:hAnsi="Palatino Linotype"/>
        </w:rPr>
        <w:t>Acceso</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Información</w:t>
      </w:r>
      <w:r w:rsidR="00D730A4" w:rsidRPr="002C7918">
        <w:rPr>
          <w:rFonts w:ascii="Palatino Linotype" w:hAnsi="Palatino Linotype"/>
        </w:rPr>
        <w:t xml:space="preserve"> </w:t>
      </w:r>
      <w:r w:rsidRPr="002C7918">
        <w:rPr>
          <w:rFonts w:ascii="Palatino Linotype" w:hAnsi="Palatino Linotype"/>
        </w:rPr>
        <w:t>Pública</w:t>
      </w:r>
      <w:r w:rsidR="00D730A4" w:rsidRPr="002C7918">
        <w:rPr>
          <w:rFonts w:ascii="Palatino Linotype" w:hAnsi="Palatino Linotype"/>
        </w:rPr>
        <w:t xml:space="preserve"> </w:t>
      </w:r>
      <w:r w:rsidRPr="002C7918">
        <w:rPr>
          <w:rFonts w:ascii="Palatino Linotype" w:hAnsi="Palatino Linotype"/>
        </w:rPr>
        <w:t>y</w:t>
      </w:r>
      <w:r w:rsidR="00D730A4" w:rsidRPr="002C7918">
        <w:rPr>
          <w:rFonts w:ascii="Palatino Linotype" w:hAnsi="Palatino Linotype"/>
        </w:rPr>
        <w:t xml:space="preserve"> </w:t>
      </w:r>
      <w:r w:rsidRPr="002C7918">
        <w:rPr>
          <w:rFonts w:ascii="Palatino Linotype" w:hAnsi="Palatino Linotype"/>
        </w:rPr>
        <w:t>Protección</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Datos</w:t>
      </w:r>
      <w:r w:rsidR="00D730A4" w:rsidRPr="002C7918">
        <w:rPr>
          <w:rFonts w:ascii="Palatino Linotype" w:hAnsi="Palatino Linotype"/>
        </w:rPr>
        <w:t xml:space="preserve"> </w:t>
      </w:r>
      <w:r w:rsidRPr="002C7918">
        <w:rPr>
          <w:rFonts w:ascii="Palatino Linotype" w:hAnsi="Palatino Linotype"/>
        </w:rPr>
        <w:t>Personales</w:t>
      </w:r>
      <w:r w:rsidR="00D730A4" w:rsidRPr="002C7918">
        <w:rPr>
          <w:rFonts w:ascii="Palatino Linotype" w:hAnsi="Palatino Linotype"/>
        </w:rPr>
        <w:t xml:space="preserve"> </w:t>
      </w:r>
      <w:r w:rsidRPr="002C7918">
        <w:rPr>
          <w:rFonts w:ascii="Palatino Linotype" w:hAnsi="Palatino Linotype"/>
        </w:rPr>
        <w:t>del</w:t>
      </w:r>
      <w:r w:rsidR="00D730A4" w:rsidRPr="002C7918">
        <w:rPr>
          <w:rFonts w:ascii="Palatino Linotype" w:hAnsi="Palatino Linotype"/>
        </w:rPr>
        <w:t xml:space="preserve"> </w:t>
      </w:r>
      <w:r w:rsidRPr="002C7918">
        <w:rPr>
          <w:rFonts w:ascii="Palatino Linotype" w:hAnsi="Palatino Linotype"/>
        </w:rPr>
        <w:t>Estado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México</w:t>
      </w:r>
      <w:r w:rsidR="00D730A4" w:rsidRPr="002C7918">
        <w:rPr>
          <w:rFonts w:ascii="Palatino Linotype" w:hAnsi="Palatino Linotype"/>
        </w:rPr>
        <w:t xml:space="preserve"> </w:t>
      </w:r>
      <w:r w:rsidRPr="002C7918">
        <w:rPr>
          <w:rFonts w:ascii="Palatino Linotype" w:hAnsi="Palatino Linotype"/>
        </w:rPr>
        <w:t>y</w:t>
      </w:r>
      <w:r w:rsidR="00D730A4" w:rsidRPr="002C7918">
        <w:rPr>
          <w:rFonts w:ascii="Palatino Linotype" w:hAnsi="Palatino Linotype"/>
        </w:rPr>
        <w:t xml:space="preserve"> </w:t>
      </w:r>
      <w:r w:rsidRPr="002C7918">
        <w:rPr>
          <w:rFonts w:ascii="Palatino Linotype" w:hAnsi="Palatino Linotype"/>
        </w:rPr>
        <w:t>Municipios,</w:t>
      </w:r>
      <w:r w:rsidR="00D730A4" w:rsidRPr="002C7918">
        <w:rPr>
          <w:rFonts w:ascii="Palatino Linotype" w:hAnsi="Palatino Linotype"/>
        </w:rPr>
        <w:t xml:space="preserve"> </w:t>
      </w:r>
      <w:r w:rsidRPr="002C7918">
        <w:rPr>
          <w:rFonts w:ascii="Palatino Linotype" w:hAnsi="Palatino Linotype"/>
        </w:rPr>
        <w:t>con</w:t>
      </w:r>
      <w:r w:rsidR="00D730A4" w:rsidRPr="002C7918">
        <w:rPr>
          <w:rFonts w:ascii="Palatino Linotype" w:hAnsi="Palatino Linotype"/>
        </w:rPr>
        <w:t xml:space="preserve"> </w:t>
      </w:r>
      <w:r w:rsidRPr="002C7918">
        <w:rPr>
          <w:rFonts w:ascii="Palatino Linotype" w:hAnsi="Palatino Linotype"/>
        </w:rPr>
        <w:t>domicilio</w:t>
      </w:r>
      <w:r w:rsidR="00D730A4" w:rsidRPr="002C7918">
        <w:rPr>
          <w:rFonts w:ascii="Palatino Linotype" w:hAnsi="Palatino Linotype"/>
        </w:rPr>
        <w:t xml:space="preserve"> </w:t>
      </w: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rPr>
        <w:t>Metepec,</w:t>
      </w:r>
      <w:r w:rsidR="00D730A4" w:rsidRPr="002C7918">
        <w:rPr>
          <w:rFonts w:ascii="Palatino Linotype" w:hAnsi="Palatino Linotype"/>
        </w:rPr>
        <w:t xml:space="preserve"> </w:t>
      </w:r>
      <w:r w:rsidRPr="002C7918">
        <w:rPr>
          <w:rFonts w:ascii="Palatino Linotype" w:hAnsi="Palatino Linotype"/>
        </w:rPr>
        <w:t>Estado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México,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0071273A" w:rsidRPr="002C7918">
        <w:rPr>
          <w:rFonts w:ascii="Palatino Linotype" w:hAnsi="Palatino Linotype"/>
        </w:rPr>
        <w:t xml:space="preserve">fecha </w:t>
      </w:r>
      <w:r w:rsidR="007762CA" w:rsidRPr="002C7918">
        <w:rPr>
          <w:rFonts w:ascii="Palatino Linotype" w:hAnsi="Palatino Linotype"/>
        </w:rPr>
        <w:t xml:space="preserve">veintiséis </w:t>
      </w:r>
      <w:r w:rsidR="00693255" w:rsidRPr="002C7918">
        <w:rPr>
          <w:rFonts w:ascii="Palatino Linotype" w:hAnsi="Palatino Linotype"/>
        </w:rPr>
        <w:t>de marzo</w:t>
      </w:r>
      <w:r w:rsidR="00581ACC" w:rsidRPr="002C7918">
        <w:rPr>
          <w:rFonts w:ascii="Palatino Linotype" w:hAnsi="Palatino Linotype"/>
        </w:rPr>
        <w:t xml:space="preserve"> de dos mil diecinueve</w:t>
      </w:r>
      <w:r w:rsidRPr="002C7918">
        <w:rPr>
          <w:rFonts w:ascii="Palatino Linotype" w:hAnsi="Palatino Linotype"/>
        </w:rPr>
        <w:t>.</w:t>
      </w:r>
    </w:p>
    <w:p w:rsidR="00F413DE" w:rsidRPr="002C7918" w:rsidRDefault="00F413DE" w:rsidP="00183C32">
      <w:pPr>
        <w:spacing w:before="100" w:beforeAutospacing="1" w:after="100" w:afterAutospacing="1" w:line="360" w:lineRule="auto"/>
        <w:jc w:val="both"/>
        <w:rPr>
          <w:rFonts w:ascii="Palatino Linotype" w:hAnsi="Palatino Linotype"/>
        </w:rPr>
      </w:pPr>
      <w:r w:rsidRPr="002C7918">
        <w:rPr>
          <w:rFonts w:ascii="Palatino Linotype" w:hAnsi="Palatino Linotype"/>
          <w:b/>
        </w:rPr>
        <w:t>VISTO</w:t>
      </w:r>
      <w:r w:rsidR="002F133E" w:rsidRPr="002C7918">
        <w:rPr>
          <w:rFonts w:ascii="Palatino Linotype" w:hAnsi="Palatino Linotype"/>
        </w:rPr>
        <w:t xml:space="preserve"> </w:t>
      </w:r>
      <w:r w:rsidR="00DD5205" w:rsidRPr="002C7918">
        <w:rPr>
          <w:rFonts w:ascii="Palatino Linotype" w:hAnsi="Palatino Linotype"/>
        </w:rPr>
        <w:t>el</w:t>
      </w:r>
      <w:r w:rsidR="00D730A4" w:rsidRPr="002C7918">
        <w:rPr>
          <w:rFonts w:ascii="Palatino Linotype" w:hAnsi="Palatino Linotype"/>
        </w:rPr>
        <w:t xml:space="preserve"> </w:t>
      </w:r>
      <w:r w:rsidRPr="002C7918">
        <w:rPr>
          <w:rFonts w:ascii="Palatino Linotype" w:hAnsi="Palatino Linotype"/>
        </w:rPr>
        <w:t>expediente</w:t>
      </w:r>
      <w:r w:rsidR="00D730A4" w:rsidRPr="002C7918">
        <w:rPr>
          <w:rFonts w:ascii="Palatino Linotype" w:hAnsi="Palatino Linotype"/>
        </w:rPr>
        <w:t xml:space="preserve"> </w:t>
      </w:r>
      <w:r w:rsidRPr="002C7918">
        <w:rPr>
          <w:rFonts w:ascii="Palatino Linotype" w:hAnsi="Palatino Linotype"/>
        </w:rPr>
        <w:t>formado</w:t>
      </w:r>
      <w:r w:rsidR="00D730A4" w:rsidRPr="002C7918">
        <w:rPr>
          <w:rFonts w:ascii="Palatino Linotype" w:hAnsi="Palatino Linotype"/>
        </w:rPr>
        <w:t xml:space="preserve"> </w:t>
      </w:r>
      <w:r w:rsidRPr="002C7918">
        <w:rPr>
          <w:rFonts w:ascii="Palatino Linotype" w:hAnsi="Palatino Linotype"/>
        </w:rPr>
        <w:t>con</w:t>
      </w:r>
      <w:r w:rsidR="00D730A4" w:rsidRPr="002C7918">
        <w:rPr>
          <w:rFonts w:ascii="Palatino Linotype" w:hAnsi="Palatino Linotype"/>
        </w:rPr>
        <w:t xml:space="preserve"> </w:t>
      </w:r>
      <w:r w:rsidRPr="002C7918">
        <w:rPr>
          <w:rFonts w:ascii="Palatino Linotype" w:hAnsi="Palatino Linotype"/>
        </w:rPr>
        <w:t>motivo</w:t>
      </w:r>
      <w:r w:rsidR="00D730A4" w:rsidRPr="002C7918">
        <w:rPr>
          <w:rFonts w:ascii="Palatino Linotype" w:hAnsi="Palatino Linotype"/>
        </w:rPr>
        <w:t xml:space="preserve"> </w:t>
      </w:r>
      <w:r w:rsidRPr="002C7918">
        <w:rPr>
          <w:rFonts w:ascii="Palatino Linotype" w:hAnsi="Palatino Linotype"/>
        </w:rPr>
        <w:t>de</w:t>
      </w:r>
      <w:r w:rsidR="00DD5205" w:rsidRPr="002C7918">
        <w:rPr>
          <w:rFonts w:ascii="Palatino Linotype" w:hAnsi="Palatino Linotype"/>
        </w:rPr>
        <w:t>l</w:t>
      </w:r>
      <w:r w:rsidR="00D730A4" w:rsidRPr="002C7918">
        <w:rPr>
          <w:rFonts w:ascii="Palatino Linotype" w:hAnsi="Palatino Linotype"/>
        </w:rPr>
        <w:t xml:space="preserve"> </w:t>
      </w:r>
      <w:r w:rsidRPr="002C7918">
        <w:rPr>
          <w:rFonts w:ascii="Palatino Linotype" w:hAnsi="Palatino Linotype"/>
        </w:rPr>
        <w:t>recurso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revisión</w:t>
      </w:r>
      <w:r w:rsidR="00947199" w:rsidRPr="002C7918">
        <w:rPr>
          <w:rFonts w:ascii="Palatino Linotype" w:hAnsi="Palatino Linotype"/>
        </w:rPr>
        <w:t xml:space="preserve"> </w:t>
      </w:r>
      <w:r w:rsidR="00693255" w:rsidRPr="002C7918">
        <w:rPr>
          <w:rFonts w:ascii="Palatino Linotype" w:hAnsi="Palatino Linotype"/>
          <w:b/>
        </w:rPr>
        <w:t>00</w:t>
      </w:r>
      <w:r w:rsidR="006E6424" w:rsidRPr="002C7918">
        <w:rPr>
          <w:rFonts w:ascii="Palatino Linotype" w:hAnsi="Palatino Linotype"/>
          <w:b/>
        </w:rPr>
        <w:t>4</w:t>
      </w:r>
      <w:r w:rsidR="003A6542" w:rsidRPr="002C7918">
        <w:rPr>
          <w:rFonts w:ascii="Palatino Linotype" w:hAnsi="Palatino Linotype"/>
          <w:b/>
        </w:rPr>
        <w:t>4</w:t>
      </w:r>
      <w:r w:rsidR="00E91FD3" w:rsidRPr="002C7918">
        <w:rPr>
          <w:rFonts w:ascii="Palatino Linotype" w:hAnsi="Palatino Linotype"/>
          <w:b/>
        </w:rPr>
        <w:t>7</w:t>
      </w:r>
      <w:r w:rsidR="00693255" w:rsidRPr="002C7918">
        <w:rPr>
          <w:rFonts w:ascii="Palatino Linotype" w:hAnsi="Palatino Linotype"/>
          <w:b/>
        </w:rPr>
        <w:t>/INFOEM/IP/RR/2019</w:t>
      </w:r>
      <w:r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promovido</w:t>
      </w:r>
      <w:r w:rsidR="00D730A4" w:rsidRPr="002C7918">
        <w:rPr>
          <w:rFonts w:ascii="Palatino Linotype" w:hAnsi="Palatino Linotype"/>
        </w:rPr>
        <w:t xml:space="preserve"> </w:t>
      </w:r>
      <w:r w:rsidRPr="002C7918">
        <w:rPr>
          <w:rFonts w:ascii="Palatino Linotype" w:hAnsi="Palatino Linotype"/>
        </w:rPr>
        <w:t>por</w:t>
      </w:r>
      <w:r w:rsidR="00E6045D" w:rsidRPr="002C7918">
        <w:rPr>
          <w:rFonts w:ascii="Palatino Linotype" w:hAnsi="Palatino Linotype" w:cs="Arial"/>
        </w:rPr>
        <w:t xml:space="preserve"> </w:t>
      </w:r>
      <w:r w:rsidR="003A6542" w:rsidRPr="002C7918">
        <w:rPr>
          <w:rFonts w:ascii="Palatino Linotype" w:hAnsi="Palatino Linotype" w:cs="Arial"/>
        </w:rPr>
        <w:t>la</w:t>
      </w:r>
      <w:r w:rsidR="00E91FD3" w:rsidRPr="002C7918">
        <w:rPr>
          <w:rFonts w:ascii="Palatino Linotype" w:hAnsi="Palatino Linotype" w:cs="Arial"/>
        </w:rPr>
        <w:t xml:space="preserve"> </w:t>
      </w:r>
      <w:r w:rsidR="005F3481" w:rsidRPr="002C7918">
        <w:rPr>
          <w:rFonts w:ascii="Palatino Linotype" w:hAnsi="Palatino Linotype" w:cs="Arial"/>
          <w:b/>
        </w:rPr>
        <w:t>C.</w:t>
      </w:r>
      <w:r w:rsidR="00735BC3" w:rsidRPr="00735BC3">
        <w:t xml:space="preserve"> </w:t>
      </w:r>
      <w:r w:rsidR="00735BC3" w:rsidRPr="00735BC3">
        <w:rPr>
          <w:rFonts w:ascii="Palatino Linotype" w:hAnsi="Palatino Linotype" w:cs="Arial"/>
          <w:b/>
        </w:rPr>
        <w:t>XXXXXXXXX XXXXXXXXX XXXXX</w:t>
      </w:r>
      <w:r w:rsidR="00E6045D" w:rsidRPr="00735BC3">
        <w:rPr>
          <w:rFonts w:ascii="Palatino Linotype" w:hAnsi="Palatino Linotype" w:cs="Arial"/>
        </w:rPr>
        <w:t>,</w:t>
      </w:r>
      <w:r w:rsidR="00E6045D" w:rsidRPr="002C7918">
        <w:rPr>
          <w:rFonts w:ascii="Palatino Linotype" w:hAnsi="Palatino Linotype" w:cs="Arial"/>
        </w:rPr>
        <w:t xml:space="preserve"> en lo sucesivo</w:t>
      </w:r>
      <w:r w:rsidR="00E6045D" w:rsidRPr="002C7918">
        <w:rPr>
          <w:rFonts w:ascii="Palatino Linotype" w:hAnsi="Palatino Linotype" w:cs="Arial"/>
          <w:b/>
        </w:rPr>
        <w:t xml:space="preserve"> </w:t>
      </w:r>
      <w:r w:rsidR="003A6542" w:rsidRPr="002C7918">
        <w:rPr>
          <w:rFonts w:ascii="Palatino Linotype" w:hAnsi="Palatino Linotype" w:cs="Arial"/>
          <w:b/>
        </w:rPr>
        <w:t>LA</w:t>
      </w:r>
      <w:r w:rsidR="00D83B69" w:rsidRPr="002C7918">
        <w:rPr>
          <w:rFonts w:ascii="Palatino Linotype" w:hAnsi="Palatino Linotype" w:cs="Arial"/>
          <w:b/>
        </w:rPr>
        <w:t xml:space="preserve"> RECURRENTE</w:t>
      </w:r>
      <w:r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rPr>
        <w:t>contra</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respuesta</w:t>
      </w:r>
      <w:r w:rsidR="00D730A4" w:rsidRPr="002C7918">
        <w:rPr>
          <w:rFonts w:ascii="Palatino Linotype" w:hAnsi="Palatino Linotype"/>
        </w:rPr>
        <w:t xml:space="preserve"> </w:t>
      </w:r>
      <w:r w:rsidRPr="002C7918">
        <w:rPr>
          <w:rFonts w:ascii="Palatino Linotype" w:hAnsi="Palatino Linotype"/>
        </w:rPr>
        <w:t>emitida</w:t>
      </w:r>
      <w:r w:rsidR="00D730A4" w:rsidRPr="002C7918">
        <w:rPr>
          <w:rFonts w:ascii="Palatino Linotype" w:hAnsi="Palatino Linotype"/>
        </w:rPr>
        <w:t xml:space="preserve"> </w:t>
      </w:r>
      <w:r w:rsidRPr="002C7918">
        <w:rPr>
          <w:rFonts w:ascii="Palatino Linotype" w:hAnsi="Palatino Linotype"/>
        </w:rPr>
        <w:t>por</w:t>
      </w:r>
      <w:r w:rsidR="00D730A4" w:rsidRPr="002C7918">
        <w:rPr>
          <w:rFonts w:ascii="Palatino Linotype" w:hAnsi="Palatino Linotype"/>
        </w:rPr>
        <w:t xml:space="preserve"> </w:t>
      </w:r>
      <w:r w:rsidR="00E91FD3" w:rsidRPr="002C7918">
        <w:rPr>
          <w:rFonts w:ascii="Palatino Linotype" w:hAnsi="Palatino Linotype"/>
        </w:rPr>
        <w:t>el</w:t>
      </w:r>
      <w:r w:rsidR="003A6542" w:rsidRPr="002C7918">
        <w:t xml:space="preserve"> </w:t>
      </w:r>
      <w:r w:rsidR="003A6542" w:rsidRPr="002C7918">
        <w:rPr>
          <w:rFonts w:ascii="Palatino Linotype" w:hAnsi="Palatino Linotype"/>
          <w:b/>
        </w:rPr>
        <w:t>Organismo Público Descentralizado para la Prestación de Los Servicios de Agua Potable Alcantarillado y Saneamiento de Atizapán de Zaragoza por sus siglas S.A.P.A.S.A.</w:t>
      </w:r>
      <w:r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rPr>
        <w:t>lo</w:t>
      </w:r>
      <w:r w:rsidR="00D730A4" w:rsidRPr="002C7918">
        <w:rPr>
          <w:rFonts w:ascii="Palatino Linotype" w:hAnsi="Palatino Linotype"/>
        </w:rPr>
        <w:t xml:space="preserve"> </w:t>
      </w:r>
      <w:r w:rsidRPr="002C7918">
        <w:rPr>
          <w:rFonts w:ascii="Palatino Linotype" w:hAnsi="Palatino Linotype"/>
        </w:rPr>
        <w:t>sucesivo</w:t>
      </w:r>
      <w:r w:rsidR="00D730A4" w:rsidRPr="002C7918">
        <w:rPr>
          <w:rFonts w:ascii="Palatino Linotype" w:hAnsi="Palatino Linotype"/>
        </w:rPr>
        <w:t xml:space="preserve"> </w:t>
      </w:r>
      <w:r w:rsidRPr="002C7918">
        <w:rPr>
          <w:rFonts w:ascii="Palatino Linotype" w:hAnsi="Palatino Linotype"/>
          <w:b/>
        </w:rPr>
        <w:t>EL</w:t>
      </w:r>
      <w:r w:rsidR="00D730A4" w:rsidRPr="002C7918">
        <w:rPr>
          <w:rFonts w:ascii="Palatino Linotype" w:hAnsi="Palatino Linotype"/>
          <w:b/>
        </w:rPr>
        <w:t xml:space="preserve"> </w:t>
      </w:r>
      <w:r w:rsidRPr="002C7918">
        <w:rPr>
          <w:rFonts w:ascii="Palatino Linotype" w:hAnsi="Palatino Linotype"/>
          <w:b/>
        </w:rPr>
        <w:t>SUJETO</w:t>
      </w:r>
      <w:r w:rsidR="00D730A4" w:rsidRPr="002C7918">
        <w:rPr>
          <w:rFonts w:ascii="Palatino Linotype" w:hAnsi="Palatino Linotype"/>
          <w:b/>
        </w:rPr>
        <w:t xml:space="preserve"> </w:t>
      </w:r>
      <w:r w:rsidRPr="002C7918">
        <w:rPr>
          <w:rFonts w:ascii="Palatino Linotype" w:hAnsi="Palatino Linotype"/>
          <w:b/>
        </w:rPr>
        <w:t>OBLIGADO</w:t>
      </w:r>
      <w:r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se</w:t>
      </w:r>
      <w:r w:rsidR="00D730A4" w:rsidRPr="002C7918">
        <w:rPr>
          <w:rFonts w:ascii="Palatino Linotype" w:hAnsi="Palatino Linotype"/>
        </w:rPr>
        <w:t xml:space="preserve"> </w:t>
      </w:r>
      <w:r w:rsidRPr="002C7918">
        <w:rPr>
          <w:rFonts w:ascii="Palatino Linotype" w:hAnsi="Palatino Linotype"/>
        </w:rPr>
        <w:t>procede</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dictar</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presente</w:t>
      </w:r>
      <w:r w:rsidR="00D730A4" w:rsidRPr="002C7918">
        <w:rPr>
          <w:rFonts w:ascii="Palatino Linotype" w:hAnsi="Palatino Linotype"/>
        </w:rPr>
        <w:t xml:space="preserve"> </w:t>
      </w:r>
      <w:r w:rsidRPr="002C7918">
        <w:rPr>
          <w:rFonts w:ascii="Palatino Linotype" w:hAnsi="Palatino Linotype"/>
        </w:rPr>
        <w:t>resolución</w:t>
      </w:r>
      <w:r w:rsidR="00D730A4" w:rsidRPr="002C7918">
        <w:rPr>
          <w:rFonts w:ascii="Palatino Linotype" w:hAnsi="Palatino Linotype"/>
        </w:rPr>
        <w:t xml:space="preserve"> </w:t>
      </w:r>
      <w:r w:rsidRPr="002C7918">
        <w:rPr>
          <w:rFonts w:ascii="Palatino Linotype" w:hAnsi="Palatino Linotype"/>
        </w:rPr>
        <w:t>con</w:t>
      </w:r>
      <w:r w:rsidR="00D730A4" w:rsidRPr="002C7918">
        <w:rPr>
          <w:rFonts w:ascii="Palatino Linotype" w:hAnsi="Palatino Linotype"/>
        </w:rPr>
        <w:t xml:space="preserve"> </w:t>
      </w:r>
      <w:r w:rsidRPr="002C7918">
        <w:rPr>
          <w:rFonts w:ascii="Palatino Linotype" w:hAnsi="Palatino Linotype"/>
        </w:rPr>
        <w:t>base</w:t>
      </w:r>
      <w:r w:rsidR="00D730A4" w:rsidRPr="002C7918">
        <w:rPr>
          <w:rFonts w:ascii="Palatino Linotype" w:hAnsi="Palatino Linotype"/>
        </w:rPr>
        <w:t xml:space="preserve"> </w:t>
      </w: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rPr>
        <w:t>lo</w:t>
      </w:r>
      <w:r w:rsidR="00D730A4" w:rsidRPr="002C7918">
        <w:rPr>
          <w:rFonts w:ascii="Palatino Linotype" w:hAnsi="Palatino Linotype"/>
        </w:rPr>
        <w:t xml:space="preserve"> </w:t>
      </w:r>
      <w:r w:rsidRPr="002C7918">
        <w:rPr>
          <w:rFonts w:ascii="Palatino Linotype" w:hAnsi="Palatino Linotype"/>
        </w:rPr>
        <w:t>siguiente:</w:t>
      </w:r>
      <w:r w:rsidR="00D730A4" w:rsidRPr="002C7918">
        <w:rPr>
          <w:rFonts w:ascii="Palatino Linotype" w:hAnsi="Palatino Linotype"/>
        </w:rPr>
        <w:t xml:space="preserve"> </w:t>
      </w:r>
      <w:bookmarkStart w:id="0" w:name="_GoBack"/>
      <w:bookmarkEnd w:id="0"/>
    </w:p>
    <w:p w:rsidR="00A2780F" w:rsidRPr="002C7918" w:rsidRDefault="00A2780F" w:rsidP="00183C32">
      <w:pPr>
        <w:spacing w:before="100" w:beforeAutospacing="1" w:after="100" w:afterAutospacing="1" w:line="360" w:lineRule="auto"/>
        <w:jc w:val="center"/>
        <w:rPr>
          <w:rFonts w:ascii="Palatino Linotype" w:hAnsi="Palatino Linotype"/>
          <w:b/>
          <w:bCs/>
          <w:spacing w:val="60"/>
          <w:sz w:val="28"/>
        </w:rPr>
      </w:pPr>
      <w:r w:rsidRPr="002C7918">
        <w:rPr>
          <w:rFonts w:ascii="Palatino Linotype" w:hAnsi="Palatino Linotype"/>
          <w:b/>
          <w:bCs/>
          <w:spacing w:val="60"/>
          <w:sz w:val="28"/>
        </w:rPr>
        <w:t>RESULTANDO</w:t>
      </w:r>
    </w:p>
    <w:p w:rsidR="00345471" w:rsidRPr="002C7918" w:rsidRDefault="00A327E0" w:rsidP="006E6424">
      <w:pPr>
        <w:pStyle w:val="Prrafodelista"/>
        <w:numPr>
          <w:ilvl w:val="0"/>
          <w:numId w:val="4"/>
        </w:numPr>
        <w:tabs>
          <w:tab w:val="left" w:pos="360"/>
        </w:tabs>
        <w:spacing w:before="100" w:beforeAutospacing="1" w:after="100" w:afterAutospacing="1" w:line="360" w:lineRule="auto"/>
        <w:ind w:left="0" w:firstLine="0"/>
        <w:jc w:val="both"/>
        <w:rPr>
          <w:rFonts w:ascii="Palatino Linotype" w:hAnsi="Palatino Linotype" w:cs="Arial"/>
        </w:rPr>
      </w:pP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cs="Arial"/>
        </w:rPr>
        <w:t>fecha</w:t>
      </w:r>
      <w:r w:rsidR="003A6542" w:rsidRPr="002C7918">
        <w:rPr>
          <w:rFonts w:ascii="Palatino Linotype" w:hAnsi="Palatino Linotype"/>
        </w:rPr>
        <w:t xml:space="preserve"> quince</w:t>
      </w:r>
      <w:r w:rsidR="00693255" w:rsidRPr="002C7918">
        <w:rPr>
          <w:rFonts w:ascii="Palatino Linotype" w:hAnsi="Palatino Linotype"/>
        </w:rPr>
        <w:t xml:space="preserve"> de enero de dos mil diecinueve</w:t>
      </w:r>
      <w:r w:rsidRPr="002C7918">
        <w:rPr>
          <w:rFonts w:ascii="Palatino Linotype" w:hAnsi="Palatino Linotype"/>
        </w:rPr>
        <w:t>,</w:t>
      </w:r>
      <w:r w:rsidR="00D730A4" w:rsidRPr="002C7918">
        <w:rPr>
          <w:rFonts w:ascii="Palatino Linotype" w:hAnsi="Palatino Linotype"/>
        </w:rPr>
        <w:t xml:space="preserve"> </w:t>
      </w:r>
      <w:r w:rsidR="003A6542" w:rsidRPr="002C7918">
        <w:rPr>
          <w:rFonts w:ascii="Palatino Linotype" w:hAnsi="Palatino Linotype" w:cs="Arial"/>
          <w:b/>
        </w:rPr>
        <w:t>LA</w:t>
      </w:r>
      <w:r w:rsidR="00D83B69" w:rsidRPr="002C7918">
        <w:rPr>
          <w:rFonts w:ascii="Palatino Linotype" w:hAnsi="Palatino Linotype" w:cs="Arial"/>
          <w:b/>
        </w:rPr>
        <w:t xml:space="preserve"> </w:t>
      </w:r>
      <w:r w:rsidR="0013060C" w:rsidRPr="002C7918">
        <w:rPr>
          <w:rFonts w:ascii="Palatino Linotype" w:hAnsi="Palatino Linotype" w:cs="Arial"/>
          <w:b/>
        </w:rPr>
        <w:t>RECURRENTE</w:t>
      </w:r>
      <w:r w:rsidR="007554C2" w:rsidRPr="002C7918">
        <w:rPr>
          <w:rFonts w:ascii="Palatino Linotype" w:hAnsi="Palatino Linotype"/>
        </w:rPr>
        <w:t xml:space="preserve"> </w:t>
      </w:r>
      <w:r w:rsidRPr="002C7918">
        <w:rPr>
          <w:rFonts w:ascii="Palatino Linotype" w:hAnsi="Palatino Linotype"/>
        </w:rPr>
        <w:t>presentó</w:t>
      </w:r>
      <w:r w:rsidR="006E6424"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través</w:t>
      </w:r>
      <w:r w:rsidR="00D730A4" w:rsidRPr="002C7918">
        <w:rPr>
          <w:rFonts w:ascii="Palatino Linotype" w:hAnsi="Palatino Linotype"/>
        </w:rPr>
        <w:t xml:space="preserve"> </w:t>
      </w:r>
      <w:r w:rsidRPr="002C7918">
        <w:rPr>
          <w:rFonts w:ascii="Palatino Linotype" w:hAnsi="Palatino Linotype"/>
        </w:rPr>
        <w:t>del</w:t>
      </w:r>
      <w:r w:rsidR="00D730A4" w:rsidRPr="002C7918">
        <w:rPr>
          <w:rFonts w:ascii="Palatino Linotype" w:hAnsi="Palatino Linotype"/>
        </w:rPr>
        <w:t xml:space="preserve"> </w:t>
      </w:r>
      <w:r w:rsidRPr="002C7918">
        <w:rPr>
          <w:rFonts w:ascii="Palatino Linotype" w:hAnsi="Palatino Linotype" w:cs="Arial"/>
        </w:rPr>
        <w:t>Sistema</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Acceso</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Información</w:t>
      </w:r>
      <w:r w:rsidR="00D730A4" w:rsidRPr="002C7918">
        <w:rPr>
          <w:rFonts w:ascii="Palatino Linotype" w:hAnsi="Palatino Linotype"/>
        </w:rPr>
        <w:t xml:space="preserve"> </w:t>
      </w:r>
      <w:r w:rsidRPr="002C7918">
        <w:rPr>
          <w:rFonts w:ascii="Palatino Linotype" w:hAnsi="Palatino Linotype"/>
        </w:rPr>
        <w:t>Mexiquense,</w:t>
      </w:r>
      <w:r w:rsidR="00D730A4" w:rsidRPr="002C7918">
        <w:rPr>
          <w:rFonts w:ascii="Palatino Linotype" w:hAnsi="Palatino Linotype"/>
        </w:rPr>
        <w:t xml:space="preserve"> </w:t>
      </w:r>
      <w:r w:rsidRPr="002C7918">
        <w:rPr>
          <w:rFonts w:ascii="Palatino Linotype" w:hAnsi="Palatino Linotype"/>
        </w:rPr>
        <w:t>en</w:t>
      </w:r>
      <w:r w:rsidR="00D730A4" w:rsidRPr="002C7918">
        <w:rPr>
          <w:rFonts w:ascii="Palatino Linotype" w:hAnsi="Palatino Linotype"/>
        </w:rPr>
        <w:t xml:space="preserve"> </w:t>
      </w:r>
      <w:r w:rsidRPr="002C7918">
        <w:rPr>
          <w:rFonts w:ascii="Palatino Linotype" w:hAnsi="Palatino Linotype"/>
        </w:rPr>
        <w:t>lo</w:t>
      </w:r>
      <w:r w:rsidR="00D730A4" w:rsidRPr="002C7918">
        <w:rPr>
          <w:rFonts w:ascii="Palatino Linotype" w:hAnsi="Palatino Linotype"/>
        </w:rPr>
        <w:t xml:space="preserve"> </w:t>
      </w:r>
      <w:r w:rsidRPr="002C7918">
        <w:rPr>
          <w:rFonts w:ascii="Palatino Linotype" w:hAnsi="Palatino Linotype"/>
        </w:rPr>
        <w:t>subsecuente</w:t>
      </w:r>
      <w:r w:rsidR="00D730A4" w:rsidRPr="002C7918">
        <w:rPr>
          <w:rFonts w:ascii="Palatino Linotype" w:hAnsi="Palatino Linotype"/>
        </w:rPr>
        <w:t xml:space="preserve"> </w:t>
      </w:r>
      <w:r w:rsidRPr="002C7918">
        <w:rPr>
          <w:rFonts w:ascii="Palatino Linotype" w:hAnsi="Palatino Linotype"/>
          <w:b/>
        </w:rPr>
        <w:t>EL</w:t>
      </w:r>
      <w:r w:rsidR="00D730A4" w:rsidRPr="002C7918">
        <w:rPr>
          <w:rFonts w:ascii="Palatino Linotype" w:hAnsi="Palatino Linotype"/>
          <w:b/>
        </w:rPr>
        <w:t xml:space="preserve"> </w:t>
      </w:r>
      <w:r w:rsidRPr="002C7918">
        <w:rPr>
          <w:rFonts w:ascii="Palatino Linotype" w:hAnsi="Palatino Linotype"/>
          <w:b/>
        </w:rPr>
        <w:t>SAIMEX</w:t>
      </w:r>
      <w:r w:rsidR="00D730A4" w:rsidRPr="002C7918">
        <w:rPr>
          <w:rFonts w:ascii="Palatino Linotype" w:hAnsi="Palatino Linotype"/>
        </w:rPr>
        <w:t xml:space="preserve"> </w:t>
      </w:r>
      <w:r w:rsidRPr="002C7918">
        <w:rPr>
          <w:rFonts w:ascii="Palatino Linotype" w:hAnsi="Palatino Linotype"/>
        </w:rPr>
        <w:t>ante</w:t>
      </w:r>
      <w:r w:rsidR="00D730A4" w:rsidRPr="002C7918">
        <w:rPr>
          <w:rFonts w:ascii="Palatino Linotype" w:hAnsi="Palatino Linotype"/>
        </w:rPr>
        <w:t xml:space="preserve"> </w:t>
      </w:r>
      <w:r w:rsidRPr="002C7918">
        <w:rPr>
          <w:rFonts w:ascii="Palatino Linotype" w:hAnsi="Palatino Linotype"/>
          <w:b/>
        </w:rPr>
        <w:t>EL</w:t>
      </w:r>
      <w:r w:rsidR="00D730A4" w:rsidRPr="002C7918">
        <w:rPr>
          <w:rFonts w:ascii="Palatino Linotype" w:hAnsi="Palatino Linotype"/>
          <w:b/>
        </w:rPr>
        <w:t xml:space="preserve"> </w:t>
      </w:r>
      <w:r w:rsidRPr="002C7918">
        <w:rPr>
          <w:rFonts w:ascii="Palatino Linotype" w:hAnsi="Palatino Linotype"/>
          <w:b/>
        </w:rPr>
        <w:t>SUJETO</w:t>
      </w:r>
      <w:r w:rsidR="00D730A4" w:rsidRPr="002C7918">
        <w:rPr>
          <w:rFonts w:ascii="Palatino Linotype" w:hAnsi="Palatino Linotype"/>
          <w:b/>
        </w:rPr>
        <w:t xml:space="preserve"> </w:t>
      </w:r>
      <w:r w:rsidRPr="002C7918">
        <w:rPr>
          <w:rFonts w:ascii="Palatino Linotype" w:hAnsi="Palatino Linotype"/>
          <w:b/>
        </w:rPr>
        <w:t>OBLIGADO</w:t>
      </w:r>
      <w:r w:rsidRPr="002C7918">
        <w:rPr>
          <w:rFonts w:ascii="Palatino Linotype" w:hAnsi="Palatino Linotype"/>
        </w:rPr>
        <w:t>,</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solicitud</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acceso</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información</w:t>
      </w:r>
      <w:r w:rsidR="00D730A4" w:rsidRPr="002C7918">
        <w:rPr>
          <w:rFonts w:ascii="Palatino Linotype" w:hAnsi="Palatino Linotype"/>
        </w:rPr>
        <w:t xml:space="preserve"> </w:t>
      </w:r>
      <w:r w:rsidRPr="002C7918">
        <w:rPr>
          <w:rFonts w:ascii="Palatino Linotype" w:hAnsi="Palatino Linotype"/>
        </w:rPr>
        <w:t>pública,</w:t>
      </w:r>
      <w:r w:rsidR="00D730A4" w:rsidRPr="002C7918">
        <w:rPr>
          <w:rFonts w:ascii="Palatino Linotype" w:hAnsi="Palatino Linotype"/>
        </w:rPr>
        <w:t xml:space="preserve"> </w:t>
      </w:r>
      <w:r w:rsidR="00345471" w:rsidRPr="002C7918">
        <w:rPr>
          <w:rFonts w:ascii="Palatino Linotype" w:hAnsi="Palatino Linotype"/>
        </w:rPr>
        <w:t>a la que se le asignó el número</w:t>
      </w:r>
      <w:r w:rsidR="003A6542" w:rsidRPr="002C7918">
        <w:rPr>
          <w:rFonts w:ascii="Palatino Linotype" w:hAnsi="Palatino Linotype"/>
          <w:b/>
          <w:bCs/>
        </w:rPr>
        <w:t xml:space="preserve"> </w:t>
      </w:r>
      <w:r w:rsidR="003A6542" w:rsidRPr="002C7918">
        <w:rPr>
          <w:rFonts w:ascii="Palatino Linotype" w:hAnsi="Palatino Linotype"/>
          <w:b/>
        </w:rPr>
        <w:t>00011/OASATIZARA/IP/2019</w:t>
      </w:r>
      <w:r w:rsidR="00345471" w:rsidRPr="002C7918">
        <w:rPr>
          <w:rFonts w:ascii="Palatino Linotype" w:hAnsi="Palatino Linotype"/>
        </w:rPr>
        <w:t xml:space="preserve">, </w:t>
      </w:r>
      <w:r w:rsidR="00002897" w:rsidRPr="002C7918">
        <w:rPr>
          <w:rFonts w:ascii="Palatino Linotype" w:hAnsi="Palatino Linotype"/>
        </w:rPr>
        <w:t>mediante la cual requirió por dicha vía:</w:t>
      </w:r>
    </w:p>
    <w:p w:rsidR="00A327E0" w:rsidRPr="002C7918" w:rsidRDefault="00A327E0" w:rsidP="00183C32">
      <w:pPr>
        <w:spacing w:before="100" w:beforeAutospacing="1" w:after="100" w:afterAutospacing="1"/>
        <w:ind w:left="709" w:right="709"/>
        <w:jc w:val="both"/>
        <w:rPr>
          <w:rFonts w:ascii="Palatino Linotype" w:hAnsi="Palatino Linotype"/>
          <w:sz w:val="22"/>
          <w:szCs w:val="22"/>
        </w:rPr>
      </w:pPr>
      <w:r w:rsidRPr="002C7918">
        <w:rPr>
          <w:rFonts w:ascii="Palatino Linotype" w:hAnsi="Palatino Linotype" w:cs="Arial"/>
          <w:i/>
          <w:sz w:val="22"/>
          <w:szCs w:val="22"/>
        </w:rPr>
        <w:t>“</w:t>
      </w:r>
      <w:r w:rsidR="00A26685" w:rsidRPr="002C7918">
        <w:rPr>
          <w:rFonts w:ascii="Palatino Linotype" w:hAnsi="Palatino Linotype" w:cs="Arial"/>
          <w:i/>
          <w:sz w:val="22"/>
          <w:szCs w:val="22"/>
        </w:rPr>
        <w:t>Copia de las actas entegay recepción de la administración saliente</w:t>
      </w:r>
      <w:r w:rsidR="00E91FD3" w:rsidRPr="002C7918">
        <w:rPr>
          <w:rFonts w:ascii="Palatino Linotype" w:hAnsi="Palatino Linotype" w:cs="Arial"/>
          <w:i/>
          <w:sz w:val="22"/>
          <w:szCs w:val="22"/>
        </w:rPr>
        <w:t>.</w:t>
      </w:r>
      <w:r w:rsidRPr="002C7918">
        <w:rPr>
          <w:rFonts w:ascii="Palatino Linotype" w:hAnsi="Palatino Linotype" w:cs="Arial"/>
          <w:i/>
          <w:sz w:val="22"/>
          <w:szCs w:val="22"/>
        </w:rPr>
        <w:t>”</w:t>
      </w:r>
      <w:r w:rsidR="00D730A4" w:rsidRPr="002C7918">
        <w:rPr>
          <w:rFonts w:ascii="Palatino Linotype" w:hAnsi="Palatino Linotype" w:cs="Arial"/>
          <w:i/>
          <w:sz w:val="22"/>
          <w:szCs w:val="22"/>
        </w:rPr>
        <w:t xml:space="preserve"> </w:t>
      </w:r>
      <w:r w:rsidRPr="002C7918">
        <w:rPr>
          <w:rFonts w:ascii="Palatino Linotype" w:hAnsi="Palatino Linotype"/>
          <w:sz w:val="22"/>
          <w:szCs w:val="22"/>
        </w:rPr>
        <w:t>(Sic)</w:t>
      </w:r>
    </w:p>
    <w:p w:rsidR="00E91FD3" w:rsidRPr="002C7918" w:rsidRDefault="006E6424" w:rsidP="002F133E">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bookmarkStart w:id="1" w:name="_Ref516764469"/>
      <w:bookmarkStart w:id="2" w:name="_Ref531692384"/>
      <w:r w:rsidRPr="002C7918">
        <w:rPr>
          <w:rFonts w:ascii="Palatino Linotype" w:hAnsi="Palatino Linotype" w:cs="Arial"/>
        </w:rPr>
        <w:lastRenderedPageBreak/>
        <w:t>Con fecha</w:t>
      </w:r>
      <w:r w:rsidR="00E91FD3" w:rsidRPr="002C7918">
        <w:rPr>
          <w:rFonts w:ascii="Palatino Linotype" w:hAnsi="Palatino Linotype" w:cs="Arial"/>
        </w:rPr>
        <w:t xml:space="preserve"> </w:t>
      </w:r>
      <w:r w:rsidR="00A26685" w:rsidRPr="002C7918">
        <w:rPr>
          <w:rFonts w:ascii="Palatino Linotype" w:hAnsi="Palatino Linotype" w:cs="Arial"/>
        </w:rPr>
        <w:t xml:space="preserve">veintitrés </w:t>
      </w:r>
      <w:r w:rsidR="00E91FD3" w:rsidRPr="002C7918">
        <w:rPr>
          <w:rFonts w:ascii="Palatino Linotype" w:hAnsi="Palatino Linotype" w:cs="Arial"/>
        </w:rPr>
        <w:t xml:space="preserve">de </w:t>
      </w:r>
      <w:r w:rsidR="00A26685" w:rsidRPr="002C7918">
        <w:rPr>
          <w:rFonts w:ascii="Palatino Linotype" w:hAnsi="Palatino Linotype" w:cs="Arial"/>
        </w:rPr>
        <w:t xml:space="preserve">enero de dos mil diecinueve, la </w:t>
      </w:r>
      <w:r w:rsidR="00E91FD3" w:rsidRPr="002C7918">
        <w:rPr>
          <w:rFonts w:ascii="Palatino Linotype" w:hAnsi="Palatino Linotype" w:cs="Arial"/>
        </w:rPr>
        <w:t xml:space="preserve">Titular de la Unidad de Transparencia del </w:t>
      </w:r>
      <w:r w:rsidR="00E91FD3" w:rsidRPr="002C7918">
        <w:rPr>
          <w:rFonts w:ascii="Palatino Linotype" w:hAnsi="Palatino Linotype" w:cs="Arial"/>
          <w:b/>
        </w:rPr>
        <w:t>SUJETO OBLIGADO</w:t>
      </w:r>
      <w:r w:rsidR="00E91FD3" w:rsidRPr="002C7918">
        <w:rPr>
          <w:rFonts w:ascii="Palatino Linotype" w:hAnsi="Palatino Linotype" w:cs="Arial"/>
        </w:rPr>
        <w:t xml:space="preserve"> remitió </w:t>
      </w:r>
      <w:r w:rsidRPr="002C7918">
        <w:rPr>
          <w:rFonts w:ascii="Palatino Linotype" w:hAnsi="Palatino Linotype" w:cs="Arial"/>
        </w:rPr>
        <w:t>el</w:t>
      </w:r>
      <w:r w:rsidR="00E91FD3" w:rsidRPr="002C7918">
        <w:rPr>
          <w:rFonts w:ascii="Palatino Linotype" w:hAnsi="Palatino Linotype" w:cs="Arial"/>
        </w:rPr>
        <w:t xml:space="preserve"> requerimiento </w:t>
      </w:r>
      <w:r w:rsidR="00A26685" w:rsidRPr="002C7918">
        <w:rPr>
          <w:rFonts w:ascii="Palatino Linotype" w:hAnsi="Palatino Linotype" w:cs="Arial"/>
          <w:b/>
          <w:bCs/>
        </w:rPr>
        <w:t xml:space="preserve">00011/OASATIZARA/IP/2019/TSP/0001 </w:t>
      </w:r>
      <w:r w:rsidRPr="002C7918">
        <w:rPr>
          <w:rFonts w:ascii="Palatino Linotype" w:hAnsi="Palatino Linotype"/>
          <w:bCs/>
        </w:rPr>
        <w:t>a</w:t>
      </w:r>
      <w:r w:rsidR="00E91FD3" w:rsidRPr="002C7918">
        <w:rPr>
          <w:rFonts w:ascii="Palatino Linotype" w:hAnsi="Palatino Linotype"/>
          <w:bCs/>
        </w:rPr>
        <w:t>l</w:t>
      </w:r>
      <w:r w:rsidRPr="002C7918">
        <w:rPr>
          <w:rFonts w:ascii="Palatino Linotype" w:hAnsi="Palatino Linotype"/>
          <w:bCs/>
        </w:rPr>
        <w:t xml:space="preserve"> Servidor</w:t>
      </w:r>
      <w:r w:rsidR="00E91FD3" w:rsidRPr="002C7918">
        <w:rPr>
          <w:rFonts w:ascii="Palatino Linotype" w:hAnsi="Palatino Linotype"/>
          <w:bCs/>
        </w:rPr>
        <w:t xml:space="preserve"> Público Habilitado que estimó pertinente</w:t>
      </w:r>
      <w:r w:rsidR="00B046A4" w:rsidRPr="002C7918">
        <w:rPr>
          <w:rFonts w:ascii="Palatino Linotype" w:hAnsi="Palatino Linotype"/>
          <w:bCs/>
        </w:rPr>
        <w:t>,</w:t>
      </w:r>
      <w:r w:rsidR="00E91FD3" w:rsidRPr="002C7918">
        <w:rPr>
          <w:rFonts w:ascii="Palatino Linotype" w:hAnsi="Palatino Linotype"/>
          <w:bCs/>
        </w:rPr>
        <w:t xml:space="preserve"> a fin de que diera respuesta la solic</w:t>
      </w:r>
      <w:r w:rsidRPr="002C7918">
        <w:rPr>
          <w:rFonts w:ascii="Palatino Linotype" w:hAnsi="Palatino Linotype"/>
          <w:bCs/>
        </w:rPr>
        <w:t>itud de acceso a la información</w:t>
      </w:r>
      <w:r w:rsidR="00E91FD3" w:rsidRPr="002C7918">
        <w:rPr>
          <w:rFonts w:ascii="Palatino Linotype" w:hAnsi="Palatino Linotype"/>
          <w:bCs/>
        </w:rPr>
        <w:t>. Sirve de su</w:t>
      </w:r>
      <w:r w:rsidR="00B046A4" w:rsidRPr="002C7918">
        <w:rPr>
          <w:rFonts w:ascii="Palatino Linotype" w:hAnsi="Palatino Linotype"/>
          <w:bCs/>
        </w:rPr>
        <w:t>s</w:t>
      </w:r>
      <w:r w:rsidR="00E91FD3" w:rsidRPr="002C7918">
        <w:rPr>
          <w:rFonts w:ascii="Palatino Linotype" w:hAnsi="Palatino Linotype"/>
          <w:bCs/>
        </w:rPr>
        <w:t>tento a lo anterior la imagen que a</w:t>
      </w:r>
      <w:r w:rsidR="00B046A4" w:rsidRPr="002C7918">
        <w:rPr>
          <w:rFonts w:ascii="Palatino Linotype" w:hAnsi="Palatino Linotype"/>
          <w:bCs/>
        </w:rPr>
        <w:t xml:space="preserve"> </w:t>
      </w:r>
      <w:r w:rsidR="00E91FD3" w:rsidRPr="002C7918">
        <w:rPr>
          <w:rFonts w:ascii="Palatino Linotype" w:hAnsi="Palatino Linotype"/>
          <w:bCs/>
        </w:rPr>
        <w:t>continuación se plasma:</w:t>
      </w:r>
    </w:p>
    <w:p w:rsidR="00E91FD3" w:rsidRPr="002C7918" w:rsidRDefault="007762CA" w:rsidP="007762CA">
      <w:pPr>
        <w:pStyle w:val="Prrafodelista"/>
        <w:tabs>
          <w:tab w:val="left" w:pos="709"/>
        </w:tabs>
        <w:spacing w:before="100" w:beforeAutospacing="1" w:after="100" w:afterAutospacing="1" w:line="360" w:lineRule="auto"/>
        <w:ind w:left="284" w:right="332"/>
        <w:jc w:val="both"/>
        <w:rPr>
          <w:rFonts w:ascii="Palatino Linotype" w:hAnsi="Palatino Linotype" w:cs="Arial"/>
        </w:rPr>
      </w:pPr>
      <w:r w:rsidRPr="002C7918">
        <w:rPr>
          <w:noProof/>
          <w:lang w:eastAsia="es-MX"/>
        </w:rPr>
        <w:drawing>
          <wp:inline distT="0" distB="0" distL="0" distR="0" wp14:anchorId="44F88428" wp14:editId="47FD8F21">
            <wp:extent cx="5410200" cy="2152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11" t="23972" r="50789" b="69478"/>
                    <a:stretch/>
                  </pic:blipFill>
                  <pic:spPr bwMode="auto">
                    <a:xfrm>
                      <a:off x="0" y="0"/>
                      <a:ext cx="5410200" cy="215265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2C7918" w:rsidRDefault="002713DB"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2C7918">
        <w:rPr>
          <w:rFonts w:ascii="Palatino Linotype" w:hAnsi="Palatino Linotype" w:cs="Arial"/>
          <w:szCs w:val="20"/>
        </w:rPr>
        <w:t>D</w:t>
      </w:r>
      <w:r w:rsidR="00654828" w:rsidRPr="002C7918">
        <w:rPr>
          <w:rFonts w:ascii="Palatino Linotype" w:hAnsi="Palatino Linotype" w:cs="Arial"/>
          <w:szCs w:val="20"/>
        </w:rPr>
        <w:t xml:space="preserve">e las constancias que obran en el expediente electrónico del </w:t>
      </w:r>
      <w:r w:rsidR="00654828" w:rsidRPr="002C7918">
        <w:rPr>
          <w:rFonts w:ascii="Palatino Linotype" w:hAnsi="Palatino Linotype" w:cs="Arial"/>
          <w:b/>
          <w:szCs w:val="20"/>
        </w:rPr>
        <w:t>SAIMEX</w:t>
      </w:r>
      <w:r w:rsidR="00654828" w:rsidRPr="002C7918">
        <w:rPr>
          <w:rFonts w:ascii="Palatino Linotype" w:hAnsi="Palatino Linotype" w:cs="Arial"/>
          <w:szCs w:val="20"/>
        </w:rPr>
        <w:t xml:space="preserve">, </w:t>
      </w:r>
      <w:r w:rsidR="00654828" w:rsidRPr="002C7918">
        <w:rPr>
          <w:rFonts w:ascii="Palatino Linotype" w:hAnsi="Palatino Linotype" w:cs="Arial"/>
        </w:rPr>
        <w:t xml:space="preserve">en fecha </w:t>
      </w:r>
      <w:r w:rsidR="00A26685" w:rsidRPr="002C7918">
        <w:rPr>
          <w:rFonts w:ascii="Palatino Linotype" w:hAnsi="Palatino Linotype"/>
        </w:rPr>
        <w:t xml:space="preserve">seis </w:t>
      </w:r>
      <w:r w:rsidR="006E6424" w:rsidRPr="002C7918">
        <w:rPr>
          <w:rFonts w:ascii="Palatino Linotype" w:hAnsi="Palatino Linotype"/>
        </w:rPr>
        <w:t>de febrero</w:t>
      </w:r>
      <w:r w:rsidR="00693255" w:rsidRPr="002C7918">
        <w:rPr>
          <w:rFonts w:ascii="Palatino Linotype" w:hAnsi="Palatino Linotype"/>
        </w:rPr>
        <w:t xml:space="preserve"> de dos mil diecinueve</w:t>
      </w:r>
      <w:r w:rsidR="00654828" w:rsidRPr="002C7918">
        <w:rPr>
          <w:rFonts w:ascii="Palatino Linotype" w:hAnsi="Palatino Linotype"/>
        </w:rPr>
        <w:t>,</w:t>
      </w:r>
      <w:r w:rsidR="00BB1608" w:rsidRPr="002C7918">
        <w:rPr>
          <w:rFonts w:ascii="Palatino Linotype" w:hAnsi="Palatino Linotype"/>
        </w:rPr>
        <w:t xml:space="preserve"> </w:t>
      </w:r>
      <w:r w:rsidR="00654828" w:rsidRPr="002C7918">
        <w:rPr>
          <w:rFonts w:ascii="Palatino Linotype" w:hAnsi="Palatino Linotype" w:cs="Arial"/>
          <w:b/>
        </w:rPr>
        <w:t>EL SUJETO OBLIGADO</w:t>
      </w:r>
      <w:r w:rsidR="00654828" w:rsidRPr="002C7918">
        <w:rPr>
          <w:rFonts w:ascii="Palatino Linotype" w:hAnsi="Palatino Linotype" w:cs="Arial"/>
        </w:rPr>
        <w:t xml:space="preserve"> dio respuesta a la </w:t>
      </w:r>
      <w:r w:rsidR="00654828" w:rsidRPr="002C7918">
        <w:rPr>
          <w:rFonts w:ascii="Palatino Linotype" w:hAnsi="Palatino Linotype"/>
        </w:rPr>
        <w:t>solicitud</w:t>
      </w:r>
      <w:r w:rsidR="00654828" w:rsidRPr="002C7918">
        <w:rPr>
          <w:rFonts w:ascii="Palatino Linotype" w:hAnsi="Palatino Linotype" w:cs="Arial"/>
        </w:rPr>
        <w:t xml:space="preserve"> de </w:t>
      </w:r>
      <w:r w:rsidR="00654828" w:rsidRPr="002C7918">
        <w:rPr>
          <w:rFonts w:ascii="Palatino Linotype" w:hAnsi="Palatino Linotype"/>
        </w:rPr>
        <w:t>acceso</w:t>
      </w:r>
      <w:r w:rsidR="00654828" w:rsidRPr="002C7918">
        <w:rPr>
          <w:rFonts w:ascii="Palatino Linotype" w:hAnsi="Palatino Linotype" w:cs="Arial"/>
        </w:rPr>
        <w:t xml:space="preserve"> a la información pública requerida por </w:t>
      </w:r>
      <w:r w:rsidR="00A26685" w:rsidRPr="002C7918">
        <w:rPr>
          <w:rFonts w:ascii="Palatino Linotype" w:hAnsi="Palatino Linotype" w:cs="Arial"/>
          <w:b/>
        </w:rPr>
        <w:t>LA</w:t>
      </w:r>
      <w:r w:rsidR="00B046A4" w:rsidRPr="002C7918">
        <w:rPr>
          <w:rFonts w:ascii="Palatino Linotype" w:hAnsi="Palatino Linotype" w:cs="Arial"/>
          <w:b/>
        </w:rPr>
        <w:t xml:space="preserve"> </w:t>
      </w:r>
      <w:r w:rsidR="00D83B69" w:rsidRPr="002C7918">
        <w:rPr>
          <w:rFonts w:ascii="Palatino Linotype" w:hAnsi="Palatino Linotype" w:cs="Arial"/>
          <w:b/>
        </w:rPr>
        <w:t>RECURRENTE</w:t>
      </w:r>
      <w:r w:rsidR="00654828" w:rsidRPr="002C7918">
        <w:rPr>
          <w:rFonts w:ascii="Palatino Linotype" w:hAnsi="Palatino Linotype" w:cs="Arial"/>
        </w:rPr>
        <w:t>, en los siguientes términos:</w:t>
      </w:r>
      <w:bookmarkEnd w:id="1"/>
      <w:bookmarkEnd w:id="2"/>
    </w:p>
    <w:p w:rsidR="00A26685" w:rsidRPr="002C7918" w:rsidRDefault="00693255" w:rsidP="00A26685">
      <w:pPr>
        <w:ind w:left="709" w:right="709"/>
        <w:jc w:val="both"/>
        <w:rPr>
          <w:rFonts w:ascii="Palatino Linotype" w:hAnsi="Palatino Linotype" w:cs="Arial"/>
          <w:i/>
          <w:sz w:val="22"/>
        </w:rPr>
      </w:pPr>
      <w:r w:rsidRPr="002C7918">
        <w:rPr>
          <w:rFonts w:ascii="Palatino Linotype" w:hAnsi="Palatino Linotype" w:cs="Arial"/>
          <w:i/>
          <w:sz w:val="22"/>
        </w:rPr>
        <w:t>“</w:t>
      </w:r>
      <w:r w:rsidR="00A26685" w:rsidRPr="002C791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80648" w:rsidRPr="002C7918" w:rsidRDefault="00280648" w:rsidP="00A26685">
      <w:pPr>
        <w:ind w:left="709" w:right="709"/>
        <w:jc w:val="both"/>
        <w:rPr>
          <w:rFonts w:ascii="Palatino Linotype" w:hAnsi="Palatino Linotype" w:cs="Arial"/>
          <w:i/>
          <w:sz w:val="22"/>
        </w:rPr>
      </w:pPr>
    </w:p>
    <w:p w:rsidR="00654828" w:rsidRPr="002C7918" w:rsidRDefault="00A26685" w:rsidP="00A26685">
      <w:pPr>
        <w:ind w:left="709" w:right="709"/>
        <w:jc w:val="both"/>
        <w:rPr>
          <w:rFonts w:ascii="Palatino Linotype" w:hAnsi="Palatino Linotype"/>
          <w:sz w:val="22"/>
        </w:rPr>
      </w:pPr>
      <w:r w:rsidRPr="002C7918">
        <w:rPr>
          <w:rFonts w:ascii="Palatino Linotype" w:hAnsi="Palatino Linotype" w:cs="Arial"/>
          <w:i/>
          <w:sz w:val="22"/>
        </w:rPr>
        <w:lastRenderedPageBreak/>
        <w:t>SE ENTREGA LA RESPUESTA POR PARTE DEL SERVIDOR PUBLICO HABILITADO A LA SOLICITUD 00011/OASATIZARA/IP/2019,DEL 15 DE ENERO DEL 2019, ANALIZADA Y VALIDADA POR LA UNIDAD DE TRANSPARENCIA , RESPONSABLE DE DAR CUMPLIMIENTO A ESTA PLATAFORMA.</w:t>
      </w:r>
      <w:r w:rsidR="00280648" w:rsidRPr="002C7918">
        <w:rPr>
          <w:rFonts w:ascii="Palatino Linotype" w:hAnsi="Palatino Linotype" w:cs="Arial"/>
          <w:i/>
          <w:sz w:val="22"/>
        </w:rPr>
        <w:t>”</w:t>
      </w:r>
      <w:r w:rsidR="002713DB" w:rsidRPr="002C7918">
        <w:rPr>
          <w:rFonts w:ascii="Palatino Linotype" w:hAnsi="Palatino Linotype" w:cs="Arial"/>
          <w:i/>
          <w:sz w:val="22"/>
        </w:rPr>
        <w:t xml:space="preserve"> </w:t>
      </w:r>
      <w:r w:rsidR="00654828" w:rsidRPr="002C7918">
        <w:rPr>
          <w:rFonts w:ascii="Palatino Linotype" w:hAnsi="Palatino Linotype"/>
          <w:sz w:val="22"/>
        </w:rPr>
        <w:t>(Sic)</w:t>
      </w:r>
    </w:p>
    <w:p w:rsidR="006E6424" w:rsidRPr="002C7918" w:rsidRDefault="006E6424" w:rsidP="006E6424">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2C7918">
        <w:rPr>
          <w:rFonts w:ascii="Palatino Linotype" w:hAnsi="Palatino Linotype" w:cs="Arial"/>
        </w:rPr>
        <w:t xml:space="preserve">Asimismo, adjuntó a su respuesta </w:t>
      </w:r>
      <w:r w:rsidR="00032A3A" w:rsidRPr="002C7918">
        <w:rPr>
          <w:rFonts w:ascii="Palatino Linotype" w:hAnsi="Palatino Linotype" w:cs="Arial"/>
        </w:rPr>
        <w:t xml:space="preserve">el archivo electrónico </w:t>
      </w:r>
      <w:r w:rsidR="008E1476" w:rsidRPr="002C7918">
        <w:rPr>
          <w:rFonts w:ascii="Palatino Linotype" w:hAnsi="Palatino Linotype" w:cs="Arial"/>
        </w:rPr>
        <w:t xml:space="preserve">denominado </w:t>
      </w:r>
      <w:r w:rsidR="00783CCC" w:rsidRPr="002C7918">
        <w:rPr>
          <w:rFonts w:ascii="Palatino Linotype" w:hAnsi="Palatino Linotype" w:cs="Arial"/>
          <w:b/>
        </w:rPr>
        <w:t>RESPUESTA SPH SOL 11.pdf</w:t>
      </w:r>
      <w:r w:rsidR="00783CCC" w:rsidRPr="002C7918">
        <w:rPr>
          <w:rFonts w:ascii="Palatino Linotype" w:hAnsi="Palatino Linotype" w:cs="Arial"/>
        </w:rPr>
        <w:t xml:space="preserve">, </w:t>
      </w:r>
      <w:r w:rsidR="009F06B7" w:rsidRPr="002C7918">
        <w:rPr>
          <w:rFonts w:ascii="Palatino Linotype" w:hAnsi="Palatino Linotype" w:cs="Arial"/>
        </w:rPr>
        <w:t xml:space="preserve">consistente en el oficio número </w:t>
      </w:r>
      <w:r w:rsidR="009F06B7" w:rsidRPr="002C7918">
        <w:rPr>
          <w:rFonts w:ascii="Palatino Linotype" w:hAnsi="Palatino Linotype" w:cs="Arial"/>
          <w:b/>
        </w:rPr>
        <w:t>SAPASA/CI/0087/2019,</w:t>
      </w:r>
      <w:r w:rsidR="009F06B7" w:rsidRPr="002C7918">
        <w:rPr>
          <w:rFonts w:ascii="Palatino Linotype" w:hAnsi="Palatino Linotype" w:cs="Arial"/>
        </w:rPr>
        <w:t xml:space="preserve"> </w:t>
      </w:r>
      <w:r w:rsidR="00783CCC" w:rsidRPr="002C7918">
        <w:rPr>
          <w:rFonts w:ascii="Palatino Linotype" w:hAnsi="Palatino Linotype" w:cs="Arial"/>
        </w:rPr>
        <w:t xml:space="preserve">mediante el cual el Contralor Interno del </w:t>
      </w:r>
      <w:r w:rsidR="00783CCC" w:rsidRPr="002C7918">
        <w:rPr>
          <w:rFonts w:ascii="Palatino Linotype" w:hAnsi="Palatino Linotype" w:cs="Arial"/>
          <w:b/>
        </w:rPr>
        <w:t>SUJETO OBLIGADO</w:t>
      </w:r>
      <w:r w:rsidR="00783CCC" w:rsidRPr="002C7918">
        <w:rPr>
          <w:rFonts w:ascii="Palatino Linotype" w:hAnsi="Palatino Linotype" w:cs="Arial"/>
        </w:rPr>
        <w:t xml:space="preserve"> en su calidad de Servidor Público </w:t>
      </w:r>
      <w:r w:rsidR="009F06B7" w:rsidRPr="002C7918">
        <w:rPr>
          <w:rFonts w:ascii="Palatino Linotype" w:hAnsi="Palatino Linotype" w:cs="Arial"/>
        </w:rPr>
        <w:t xml:space="preserve">habilitado, refirió </w:t>
      </w:r>
      <w:r w:rsidR="00783CCC" w:rsidRPr="002C7918">
        <w:rPr>
          <w:rFonts w:ascii="Palatino Linotype" w:hAnsi="Palatino Linotype" w:cs="Arial"/>
        </w:rPr>
        <w:t xml:space="preserve">que la información solicitada contiene datos que </w:t>
      </w:r>
      <w:r w:rsidR="00EB42C8" w:rsidRPr="002C7918">
        <w:rPr>
          <w:rFonts w:ascii="Palatino Linotype" w:hAnsi="Palatino Linotype" w:cs="Arial"/>
        </w:rPr>
        <w:t xml:space="preserve">son considerados </w:t>
      </w:r>
      <w:r w:rsidR="009F06B7" w:rsidRPr="002C7918">
        <w:rPr>
          <w:rFonts w:ascii="Palatino Linotype" w:hAnsi="Palatino Linotype" w:cs="Arial"/>
        </w:rPr>
        <w:t xml:space="preserve">como </w:t>
      </w:r>
      <w:r w:rsidR="008E1476" w:rsidRPr="002C7918">
        <w:rPr>
          <w:rFonts w:ascii="Palatino Linotype" w:hAnsi="Palatino Linotype" w:cs="Arial"/>
        </w:rPr>
        <w:t xml:space="preserve">confidenciales; </w:t>
      </w:r>
      <w:r w:rsidR="009F06B7" w:rsidRPr="002C7918">
        <w:rPr>
          <w:rFonts w:ascii="Palatino Linotype" w:hAnsi="Palatino Linotype" w:cs="Arial"/>
        </w:rPr>
        <w:t>por lo que</w:t>
      </w:r>
      <w:r w:rsidR="008E1476" w:rsidRPr="002C7918">
        <w:rPr>
          <w:rFonts w:ascii="Palatino Linotype" w:hAnsi="Palatino Linotype" w:cs="Arial"/>
        </w:rPr>
        <w:t xml:space="preserve">, de entregarse </w:t>
      </w:r>
      <w:r w:rsidR="009F06B7" w:rsidRPr="002C7918">
        <w:rPr>
          <w:rFonts w:ascii="Palatino Linotype" w:hAnsi="Palatino Linotype" w:cs="Arial"/>
        </w:rPr>
        <w:t>podría constituir responsabilidad administrativa, civil o penal.</w:t>
      </w:r>
      <w:r w:rsidR="008E1476" w:rsidRPr="002C7918">
        <w:rPr>
          <w:rFonts w:ascii="Palatino Linotype" w:hAnsi="Palatino Linotype" w:cs="Arial"/>
        </w:rPr>
        <w:t xml:space="preserve"> Documento que no se plasma en obvio de representaciones innecesarias; máxime que es del conocimiento de las partes.</w:t>
      </w:r>
    </w:p>
    <w:p w:rsidR="009E60DA" w:rsidRPr="002C7918" w:rsidRDefault="009E60DA" w:rsidP="00032A3A">
      <w:pPr>
        <w:pStyle w:val="Prrafodelista"/>
        <w:widowControl w:val="0"/>
        <w:numPr>
          <w:ilvl w:val="0"/>
          <w:numId w:val="14"/>
        </w:numPr>
        <w:tabs>
          <w:tab w:val="left" w:pos="0"/>
          <w:tab w:val="left" w:pos="567"/>
          <w:tab w:val="left" w:pos="709"/>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2C7918">
        <w:rPr>
          <w:rFonts w:ascii="Palatino Linotype" w:hAnsi="Palatino Linotype"/>
        </w:rPr>
        <w:t xml:space="preserve">Inconforme con la </w:t>
      </w:r>
      <w:r w:rsidR="00BD250A" w:rsidRPr="002C7918">
        <w:rPr>
          <w:rFonts w:ascii="Palatino Linotype" w:hAnsi="Palatino Linotype"/>
        </w:rPr>
        <w:t>respuesta</w:t>
      </w:r>
      <w:r w:rsidRPr="002C7918">
        <w:rPr>
          <w:rFonts w:ascii="Palatino Linotype" w:hAnsi="Palatino Linotype"/>
        </w:rPr>
        <w:t xml:space="preserve"> del </w:t>
      </w:r>
      <w:r w:rsidRPr="002C7918">
        <w:rPr>
          <w:rFonts w:ascii="Palatino Linotype" w:hAnsi="Palatino Linotype"/>
          <w:b/>
        </w:rPr>
        <w:t>SUJETO OBLIGADO</w:t>
      </w:r>
      <w:r w:rsidRPr="002C7918">
        <w:rPr>
          <w:rFonts w:ascii="Palatino Linotype" w:hAnsi="Palatino Linotype"/>
        </w:rPr>
        <w:t xml:space="preserve">, en fecha </w:t>
      </w:r>
      <w:r w:rsidR="00703850" w:rsidRPr="002C7918">
        <w:rPr>
          <w:rFonts w:ascii="Palatino Linotype" w:hAnsi="Palatino Linotype"/>
        </w:rPr>
        <w:t xml:space="preserve">seis </w:t>
      </w:r>
      <w:r w:rsidR="00C0608C" w:rsidRPr="002C7918">
        <w:rPr>
          <w:rFonts w:ascii="Palatino Linotype" w:hAnsi="Palatino Linotype"/>
        </w:rPr>
        <w:t>de febrero</w:t>
      </w:r>
      <w:r w:rsidR="00693255" w:rsidRPr="002C7918">
        <w:rPr>
          <w:rFonts w:ascii="Palatino Linotype" w:hAnsi="Palatino Linotype"/>
        </w:rPr>
        <w:t xml:space="preserve"> de dos mil diecinueve</w:t>
      </w:r>
      <w:r w:rsidRPr="002C7918">
        <w:rPr>
          <w:rFonts w:ascii="Palatino Linotype" w:hAnsi="Palatino Linotype"/>
        </w:rPr>
        <w:t xml:space="preserve">, </w:t>
      </w:r>
      <w:r w:rsidR="005875BF" w:rsidRPr="002C7918">
        <w:rPr>
          <w:rFonts w:ascii="Palatino Linotype" w:hAnsi="Palatino Linotype" w:cs="Arial"/>
          <w:b/>
        </w:rPr>
        <w:t xml:space="preserve">LA </w:t>
      </w:r>
      <w:r w:rsidR="00D83B69" w:rsidRPr="002C7918">
        <w:rPr>
          <w:rFonts w:ascii="Palatino Linotype" w:hAnsi="Palatino Linotype" w:cs="Arial"/>
          <w:b/>
        </w:rPr>
        <w:t>RECURRENTE</w:t>
      </w:r>
      <w:r w:rsidRPr="002C7918">
        <w:rPr>
          <w:rFonts w:ascii="Palatino Linotype" w:hAnsi="Palatino Linotype"/>
        </w:rPr>
        <w:t>, a través del</w:t>
      </w:r>
      <w:r w:rsidRPr="002C7918">
        <w:rPr>
          <w:rFonts w:ascii="Palatino Linotype" w:hAnsi="Palatino Linotype"/>
          <w:b/>
        </w:rPr>
        <w:t xml:space="preserve"> SAIMEX, </w:t>
      </w:r>
      <w:r w:rsidRPr="002C7918">
        <w:rPr>
          <w:rFonts w:ascii="Palatino Linotype" w:hAnsi="Palatino Linotype"/>
        </w:rPr>
        <w:t xml:space="preserve">interpuso el recurso de revisión objeto del </w:t>
      </w:r>
      <w:r w:rsidRPr="002C7918">
        <w:rPr>
          <w:rFonts w:ascii="Palatino Linotype" w:hAnsi="Palatino Linotype" w:cs="Arial"/>
        </w:rPr>
        <w:t>presente</w:t>
      </w:r>
      <w:r w:rsidRPr="002C7918">
        <w:rPr>
          <w:rFonts w:ascii="Palatino Linotype" w:hAnsi="Palatino Linotype"/>
        </w:rPr>
        <w:t xml:space="preserve"> estudio, al que se le asignó el </w:t>
      </w:r>
      <w:r w:rsidRPr="002C7918">
        <w:rPr>
          <w:rFonts w:ascii="Palatino Linotype" w:hAnsi="Palatino Linotype" w:cs="Arial"/>
        </w:rPr>
        <w:t xml:space="preserve">número </w:t>
      </w:r>
      <w:r w:rsidR="00B97199" w:rsidRPr="002C7918">
        <w:rPr>
          <w:rFonts w:ascii="Palatino Linotype" w:hAnsi="Palatino Linotype" w:cs="Arial"/>
        </w:rPr>
        <w:t>al rubro citado</w:t>
      </w:r>
      <w:r w:rsidRPr="002C7918">
        <w:rPr>
          <w:rFonts w:ascii="Palatino Linotype" w:hAnsi="Palatino Linotype" w:cs="Arial"/>
        </w:rPr>
        <w:t>, en el que señaló como acto impugnado, lo siguiente:</w:t>
      </w:r>
      <w:bookmarkEnd w:id="3"/>
    </w:p>
    <w:p w:rsidR="009E60DA" w:rsidRPr="002C7918"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2C7918">
        <w:rPr>
          <w:rFonts w:ascii="Palatino Linotype" w:hAnsi="Palatino Linotype" w:cs="Arial"/>
          <w:i/>
          <w:sz w:val="22"/>
          <w:szCs w:val="22"/>
          <w:lang w:eastAsia="es-MX"/>
        </w:rPr>
        <w:t>“</w:t>
      </w:r>
      <w:r w:rsidR="00703850" w:rsidRPr="002C7918">
        <w:rPr>
          <w:rFonts w:ascii="Palatino Linotype" w:hAnsi="Palatino Linotype" w:cs="Arial"/>
          <w:i/>
          <w:sz w:val="22"/>
          <w:szCs w:val="22"/>
          <w:lang w:eastAsia="es-MX"/>
        </w:rPr>
        <w:t>LA RESPUESTA DE ESTA DEPENDENCIA.”</w:t>
      </w:r>
      <w:r w:rsidRPr="002C7918">
        <w:rPr>
          <w:rFonts w:ascii="Palatino Linotype" w:hAnsi="Palatino Linotype" w:cs="Arial"/>
          <w:i/>
          <w:sz w:val="22"/>
          <w:szCs w:val="22"/>
          <w:lang w:eastAsia="es-MX"/>
        </w:rPr>
        <w:t xml:space="preserve"> </w:t>
      </w:r>
      <w:r w:rsidRPr="002C7918">
        <w:rPr>
          <w:rFonts w:ascii="Palatino Linotype" w:hAnsi="Palatino Linotype" w:cs="Arial"/>
          <w:sz w:val="22"/>
          <w:szCs w:val="22"/>
          <w:lang w:eastAsia="es-MX"/>
        </w:rPr>
        <w:t>(Sic)</w:t>
      </w:r>
    </w:p>
    <w:p w:rsidR="009E60DA" w:rsidRPr="002C7918" w:rsidRDefault="009E60DA" w:rsidP="00FF1CEB">
      <w:pPr>
        <w:pStyle w:val="Prrafodelista"/>
        <w:tabs>
          <w:tab w:val="left" w:pos="709"/>
        </w:tabs>
        <w:spacing w:before="100" w:beforeAutospacing="1" w:after="100" w:afterAutospacing="1" w:line="360" w:lineRule="auto"/>
        <w:ind w:left="0"/>
        <w:jc w:val="both"/>
        <w:rPr>
          <w:rFonts w:ascii="Palatino Linotype" w:hAnsi="Palatino Linotype"/>
        </w:rPr>
      </w:pPr>
      <w:r w:rsidRPr="002C7918">
        <w:rPr>
          <w:rFonts w:ascii="Palatino Linotype" w:hAnsi="Palatino Linotype" w:cs="Arial"/>
        </w:rPr>
        <w:t>Asimismo</w:t>
      </w:r>
      <w:r w:rsidRPr="002C7918">
        <w:rPr>
          <w:rFonts w:ascii="Palatino Linotype" w:hAnsi="Palatino Linotype"/>
        </w:rPr>
        <w:t xml:space="preserve">, </w:t>
      </w:r>
      <w:r w:rsidR="00FF1CEB" w:rsidRPr="002C7918">
        <w:rPr>
          <w:rFonts w:ascii="Palatino Linotype" w:hAnsi="Palatino Linotype" w:cs="Arial"/>
          <w:b/>
        </w:rPr>
        <w:t xml:space="preserve">LA </w:t>
      </w:r>
      <w:r w:rsidRPr="002C7918">
        <w:rPr>
          <w:rFonts w:ascii="Palatino Linotype" w:hAnsi="Palatino Linotype" w:cs="Arial"/>
          <w:b/>
        </w:rPr>
        <w:t xml:space="preserve">RECURRENTE </w:t>
      </w:r>
      <w:r w:rsidRPr="002C7918">
        <w:rPr>
          <w:rFonts w:ascii="Palatino Linotype" w:hAnsi="Palatino Linotype"/>
        </w:rPr>
        <w:t>indicó como razones o motivos de inconformidad:</w:t>
      </w:r>
    </w:p>
    <w:p w:rsidR="009E60DA" w:rsidRPr="002C7918" w:rsidRDefault="009E60DA" w:rsidP="00F62C23">
      <w:pPr>
        <w:ind w:left="709" w:right="902"/>
        <w:jc w:val="both"/>
        <w:rPr>
          <w:rFonts w:ascii="Palatino Linotype" w:hAnsi="Palatino Linotype" w:cs="Arial"/>
          <w:sz w:val="22"/>
          <w:szCs w:val="22"/>
          <w:lang w:eastAsia="es-MX"/>
        </w:rPr>
      </w:pPr>
      <w:r w:rsidRPr="002C7918">
        <w:rPr>
          <w:rFonts w:ascii="Palatino Linotype" w:hAnsi="Palatino Linotype" w:cs="Arial"/>
          <w:i/>
          <w:sz w:val="22"/>
          <w:szCs w:val="22"/>
          <w:lang w:eastAsia="es-MX"/>
        </w:rPr>
        <w:t>“</w:t>
      </w:r>
      <w:r w:rsidR="00703850" w:rsidRPr="002C7918">
        <w:rPr>
          <w:rFonts w:ascii="Palatino Linotype" w:hAnsi="Palatino Linotype" w:cs="Arial"/>
          <w:i/>
          <w:sz w:val="22"/>
          <w:szCs w:val="22"/>
          <w:lang w:eastAsia="es-MX"/>
        </w:rPr>
        <w:t xml:space="preserve">SE INFORMA QUE NO SE OTORGAR LA INFORMACIÓN TODA VEZ QUE CONTIENE DATOS PERSONALES, SIN EMBARGO EL RESPONSABLE DE LA CONTRALORIA NO TIENE EL FUNDAMENTO Y MENOS LA MOTIVACIÓN LEGAL PARA IMPEDIR EL ACCESO A LA INFORMACIÓN </w:t>
      </w:r>
      <w:r w:rsidR="00703850" w:rsidRPr="002C7918">
        <w:rPr>
          <w:rFonts w:ascii="Palatino Linotype" w:hAnsi="Palatino Linotype" w:cs="Arial"/>
          <w:i/>
          <w:sz w:val="22"/>
          <w:szCs w:val="22"/>
          <w:lang w:eastAsia="es-MX"/>
        </w:rPr>
        <w:lastRenderedPageBreak/>
        <w:t>SOLICITADA YA QUE LA MISMA ES INFORMACIÓN QUE SI BIEN ES CIERTO CONTIENE DATOS PERSONALES DE EXSERVIDORES PUBLICOS TAMBIEN ES CIERTO QUE DEBE DE HABER UNA PONDERACIÓN DE LA INFORMACIÓN Y SE DEBERA PRIVILEGIAR EL PRINCIPIO DE MAXIMA PUBLICIDAD GENERANDO UNA VERSIÓN PUBLICA CASO CONTRARIO EL CONTRALOR AL NEGAR LA INFORMACIÓN SERA ACREEDOR COMO BIEN DICE A UNA SANCION ECONOMICA.</w:t>
      </w:r>
      <w:r w:rsidR="005875BF" w:rsidRPr="002C7918">
        <w:rPr>
          <w:rFonts w:ascii="Palatino Linotype" w:hAnsi="Palatino Linotype" w:cs="Arial"/>
          <w:i/>
          <w:sz w:val="22"/>
          <w:szCs w:val="22"/>
          <w:lang w:eastAsia="es-MX"/>
        </w:rPr>
        <w:t>”</w:t>
      </w:r>
      <w:r w:rsidRPr="002C7918">
        <w:rPr>
          <w:rFonts w:ascii="Palatino Linotype" w:hAnsi="Palatino Linotype" w:cs="Arial"/>
          <w:i/>
          <w:sz w:val="22"/>
          <w:szCs w:val="22"/>
          <w:lang w:eastAsia="es-MX"/>
        </w:rPr>
        <w:t xml:space="preserve"> </w:t>
      </w:r>
      <w:r w:rsidRPr="002C7918">
        <w:rPr>
          <w:rFonts w:ascii="Palatino Linotype" w:hAnsi="Palatino Linotype" w:cs="Arial"/>
          <w:sz w:val="22"/>
          <w:szCs w:val="22"/>
          <w:lang w:eastAsia="es-MX"/>
        </w:rPr>
        <w:t>(Sic)</w:t>
      </w:r>
    </w:p>
    <w:p w:rsidR="00D73FD7" w:rsidRPr="002C7918" w:rsidRDefault="00D903C5" w:rsidP="00032A3A">
      <w:pPr>
        <w:pStyle w:val="Prrafodelista"/>
        <w:widowControl w:val="0"/>
        <w:numPr>
          <w:ilvl w:val="0"/>
          <w:numId w:val="14"/>
        </w:numPr>
        <w:tabs>
          <w:tab w:val="left" w:pos="0"/>
          <w:tab w:val="left" w:pos="567"/>
        </w:tabs>
        <w:autoSpaceDE w:val="0"/>
        <w:autoSpaceDN w:val="0"/>
        <w:adjustRightInd w:val="0"/>
        <w:spacing w:before="240" w:after="240" w:line="360" w:lineRule="auto"/>
        <w:ind w:left="0" w:firstLine="0"/>
        <w:jc w:val="both"/>
        <w:rPr>
          <w:rFonts w:ascii="Palatino Linotype" w:hAnsi="Palatino Linotype" w:cs="Arial"/>
          <w:lang w:val="es-ES_tradnl"/>
        </w:rPr>
      </w:pPr>
      <w:r w:rsidRPr="002C7918">
        <w:rPr>
          <w:rFonts w:ascii="Palatino Linotype" w:hAnsi="Palatino Linotype" w:cs="Arial"/>
        </w:rPr>
        <w:t xml:space="preserve">En fecha </w:t>
      </w:r>
      <w:r w:rsidR="005875BF" w:rsidRPr="002C7918">
        <w:rPr>
          <w:rFonts w:ascii="Palatino Linotype" w:hAnsi="Palatino Linotype"/>
        </w:rPr>
        <w:t>seis</w:t>
      </w:r>
      <w:r w:rsidR="00C0608C" w:rsidRPr="002C7918">
        <w:rPr>
          <w:rFonts w:ascii="Palatino Linotype" w:hAnsi="Palatino Linotype"/>
        </w:rPr>
        <w:t xml:space="preserve"> de febrero</w:t>
      </w:r>
      <w:r w:rsidR="00B97199" w:rsidRPr="002C7918">
        <w:rPr>
          <w:rFonts w:ascii="Palatino Linotype" w:hAnsi="Palatino Linotype"/>
        </w:rPr>
        <w:t xml:space="preserve"> de dos mil diecinueve</w:t>
      </w:r>
      <w:r w:rsidRPr="002C7918">
        <w:rPr>
          <w:rFonts w:ascii="Palatino Linotype" w:hAnsi="Palatino Linotype" w:cs="Arial"/>
        </w:rPr>
        <w:t>, e</w:t>
      </w:r>
      <w:r w:rsidR="00D73FD7" w:rsidRPr="002C7918">
        <w:rPr>
          <w:rFonts w:ascii="Palatino Linotype" w:hAnsi="Palatino Linotype" w:cs="Arial"/>
        </w:rPr>
        <w:t>l</w:t>
      </w:r>
      <w:r w:rsidR="00D730A4" w:rsidRPr="002C7918">
        <w:rPr>
          <w:rFonts w:ascii="Palatino Linotype" w:hAnsi="Palatino Linotype" w:cs="Arial"/>
        </w:rPr>
        <w:t xml:space="preserve"> </w:t>
      </w:r>
      <w:r w:rsidR="00D73FD7" w:rsidRPr="002C7918">
        <w:rPr>
          <w:rFonts w:ascii="Palatino Linotype" w:hAnsi="Palatino Linotype" w:cs="Arial"/>
        </w:rPr>
        <w:t>recurso</w:t>
      </w:r>
      <w:r w:rsidR="00D730A4" w:rsidRPr="002C7918">
        <w:rPr>
          <w:rFonts w:ascii="Palatino Linotype" w:hAnsi="Palatino Linotype" w:cs="Arial"/>
        </w:rPr>
        <w:t xml:space="preserve"> </w:t>
      </w:r>
      <w:r w:rsidR="00D73FD7" w:rsidRPr="002C7918">
        <w:rPr>
          <w:rFonts w:ascii="Palatino Linotype" w:hAnsi="Palatino Linotype" w:cs="Arial"/>
        </w:rPr>
        <w:t>de</w:t>
      </w:r>
      <w:r w:rsidR="00D730A4" w:rsidRPr="002C7918">
        <w:rPr>
          <w:rFonts w:ascii="Palatino Linotype" w:hAnsi="Palatino Linotype" w:cs="Arial"/>
        </w:rPr>
        <w:t xml:space="preserve"> </w:t>
      </w:r>
      <w:r w:rsidR="00D73FD7" w:rsidRPr="002C7918">
        <w:rPr>
          <w:rFonts w:ascii="Palatino Linotype" w:hAnsi="Palatino Linotype" w:cs="Arial"/>
        </w:rPr>
        <w:t>que</w:t>
      </w:r>
      <w:r w:rsidR="00D730A4" w:rsidRPr="002C7918">
        <w:rPr>
          <w:rFonts w:ascii="Palatino Linotype" w:hAnsi="Palatino Linotype" w:cs="Arial"/>
        </w:rPr>
        <w:t xml:space="preserve"> </w:t>
      </w:r>
      <w:r w:rsidR="00D73FD7" w:rsidRPr="002C7918">
        <w:rPr>
          <w:rFonts w:ascii="Palatino Linotype" w:hAnsi="Palatino Linotype" w:cs="Arial"/>
        </w:rPr>
        <w:t>se</w:t>
      </w:r>
      <w:r w:rsidR="00D730A4" w:rsidRPr="002C7918">
        <w:rPr>
          <w:rFonts w:ascii="Palatino Linotype" w:hAnsi="Palatino Linotype" w:cs="Arial"/>
        </w:rPr>
        <w:t xml:space="preserve"> </w:t>
      </w:r>
      <w:r w:rsidR="00D73FD7" w:rsidRPr="002C7918">
        <w:rPr>
          <w:rFonts w:ascii="Palatino Linotype" w:hAnsi="Palatino Linotype" w:cs="Arial"/>
        </w:rPr>
        <w:t>trata</w:t>
      </w:r>
      <w:r w:rsidR="00D730A4" w:rsidRPr="002C7918">
        <w:rPr>
          <w:rFonts w:ascii="Palatino Linotype" w:hAnsi="Palatino Linotype" w:cs="Arial"/>
        </w:rPr>
        <w:t xml:space="preserve"> </w:t>
      </w:r>
      <w:r w:rsidR="00D73FD7" w:rsidRPr="002C7918">
        <w:rPr>
          <w:rFonts w:ascii="Palatino Linotype" w:hAnsi="Palatino Linotype" w:cs="Arial"/>
        </w:rPr>
        <w:t>se</w:t>
      </w:r>
      <w:r w:rsidR="00D730A4" w:rsidRPr="002C7918">
        <w:rPr>
          <w:rFonts w:ascii="Palatino Linotype" w:hAnsi="Palatino Linotype" w:cs="Arial"/>
        </w:rPr>
        <w:t xml:space="preserve"> </w:t>
      </w:r>
      <w:r w:rsidR="00D73FD7" w:rsidRPr="002C7918">
        <w:rPr>
          <w:rFonts w:ascii="Palatino Linotype" w:hAnsi="Palatino Linotype" w:cs="Arial"/>
        </w:rPr>
        <w:t>envió</w:t>
      </w:r>
      <w:r w:rsidR="00D730A4" w:rsidRPr="002C7918">
        <w:rPr>
          <w:rFonts w:ascii="Palatino Linotype" w:hAnsi="Palatino Linotype" w:cs="Arial"/>
        </w:rPr>
        <w:t xml:space="preserve"> </w:t>
      </w:r>
      <w:r w:rsidR="00D73FD7" w:rsidRPr="002C7918">
        <w:rPr>
          <w:rFonts w:ascii="Palatino Linotype" w:hAnsi="Palatino Linotype" w:cs="Arial"/>
        </w:rPr>
        <w:t>electrónicamente</w:t>
      </w:r>
      <w:r w:rsidR="00D730A4" w:rsidRPr="002C7918">
        <w:rPr>
          <w:rFonts w:ascii="Palatino Linotype" w:hAnsi="Palatino Linotype" w:cs="Arial"/>
        </w:rPr>
        <w:t xml:space="preserve"> </w:t>
      </w:r>
      <w:r w:rsidR="00D73FD7" w:rsidRPr="002C7918">
        <w:rPr>
          <w:rFonts w:ascii="Palatino Linotype" w:hAnsi="Palatino Linotype" w:cs="Arial"/>
        </w:rPr>
        <w:t>al</w:t>
      </w:r>
      <w:r w:rsidR="00D730A4" w:rsidRPr="002C7918">
        <w:rPr>
          <w:rFonts w:ascii="Palatino Linotype" w:hAnsi="Palatino Linotype" w:cs="Arial"/>
        </w:rPr>
        <w:t xml:space="preserve"> </w:t>
      </w:r>
      <w:r w:rsidR="00D73FD7" w:rsidRPr="002C7918">
        <w:rPr>
          <w:rFonts w:ascii="Palatino Linotype" w:hAnsi="Palatino Linotype" w:cs="Arial"/>
        </w:rPr>
        <w:t>Instituto</w:t>
      </w:r>
      <w:r w:rsidR="00D730A4" w:rsidRPr="002C7918">
        <w:rPr>
          <w:rFonts w:ascii="Palatino Linotype" w:hAnsi="Palatino Linotype" w:cs="Arial"/>
        </w:rPr>
        <w:t xml:space="preserve"> </w:t>
      </w:r>
      <w:r w:rsidR="00D73FD7" w:rsidRPr="002C7918">
        <w:rPr>
          <w:rFonts w:ascii="Palatino Linotype" w:hAnsi="Palatino Linotype" w:cs="Arial"/>
        </w:rPr>
        <w:t>de</w:t>
      </w:r>
      <w:r w:rsidR="00D730A4" w:rsidRPr="002C7918">
        <w:rPr>
          <w:rFonts w:ascii="Palatino Linotype" w:hAnsi="Palatino Linotype" w:cs="Arial"/>
        </w:rPr>
        <w:t xml:space="preserve"> </w:t>
      </w:r>
      <w:r w:rsidR="00D73FD7" w:rsidRPr="002C7918">
        <w:rPr>
          <w:rFonts w:ascii="Palatino Linotype" w:hAnsi="Palatino Linotype" w:cs="Arial"/>
        </w:rPr>
        <w:t>Transparencia,</w:t>
      </w:r>
      <w:r w:rsidR="00D730A4" w:rsidRPr="002C7918">
        <w:rPr>
          <w:rFonts w:ascii="Palatino Linotype" w:hAnsi="Palatino Linotype" w:cs="Arial"/>
        </w:rPr>
        <w:t xml:space="preserve"> </w:t>
      </w:r>
      <w:r w:rsidR="00D73FD7" w:rsidRPr="002C7918">
        <w:rPr>
          <w:rFonts w:ascii="Palatino Linotype" w:hAnsi="Palatino Linotype" w:cs="Arial"/>
        </w:rPr>
        <w:t>Acceso</w:t>
      </w:r>
      <w:r w:rsidR="00D730A4" w:rsidRPr="002C7918">
        <w:rPr>
          <w:rFonts w:ascii="Palatino Linotype" w:hAnsi="Palatino Linotype" w:cs="Arial"/>
        </w:rPr>
        <w:t xml:space="preserve"> </w:t>
      </w:r>
      <w:r w:rsidR="00D73FD7" w:rsidRPr="002C7918">
        <w:rPr>
          <w:rFonts w:ascii="Palatino Linotype" w:hAnsi="Palatino Linotype" w:cs="Arial"/>
        </w:rPr>
        <w:t>a</w:t>
      </w:r>
      <w:r w:rsidR="00D730A4" w:rsidRPr="002C7918">
        <w:rPr>
          <w:rFonts w:ascii="Palatino Linotype" w:hAnsi="Palatino Linotype" w:cs="Arial"/>
        </w:rPr>
        <w:t xml:space="preserve"> </w:t>
      </w:r>
      <w:r w:rsidR="00D73FD7" w:rsidRPr="002C7918">
        <w:rPr>
          <w:rFonts w:ascii="Palatino Linotype" w:hAnsi="Palatino Linotype" w:cs="Arial"/>
        </w:rPr>
        <w:t>la</w:t>
      </w:r>
      <w:r w:rsidR="00D730A4" w:rsidRPr="002C7918">
        <w:rPr>
          <w:rFonts w:ascii="Palatino Linotype" w:hAnsi="Palatino Linotype" w:cs="Arial"/>
        </w:rPr>
        <w:t xml:space="preserve"> </w:t>
      </w:r>
      <w:r w:rsidR="00D73FD7" w:rsidRPr="002C7918">
        <w:rPr>
          <w:rFonts w:ascii="Palatino Linotype" w:hAnsi="Palatino Linotype" w:cs="Arial"/>
        </w:rPr>
        <w:t>Información</w:t>
      </w:r>
      <w:r w:rsidR="00D730A4" w:rsidRPr="002C7918">
        <w:rPr>
          <w:rFonts w:ascii="Palatino Linotype" w:hAnsi="Palatino Linotype" w:cs="Arial"/>
        </w:rPr>
        <w:t xml:space="preserve"> </w:t>
      </w:r>
      <w:r w:rsidR="00D73FD7" w:rsidRPr="002C7918">
        <w:rPr>
          <w:rFonts w:ascii="Palatino Linotype" w:hAnsi="Palatino Linotype" w:cs="Arial"/>
        </w:rPr>
        <w:t>Pública</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y</w:t>
      </w:r>
      <w:r w:rsidR="00D730A4" w:rsidRPr="002C7918">
        <w:rPr>
          <w:rFonts w:ascii="Palatino Linotype" w:hAnsi="Palatino Linotype" w:cs="Arial"/>
          <w:lang w:val="es-ES_tradnl"/>
        </w:rPr>
        <w:t xml:space="preserve"> </w:t>
      </w:r>
      <w:r w:rsidR="00D73FD7" w:rsidRPr="002C7918">
        <w:rPr>
          <w:rFonts w:ascii="Palatino Linotype" w:hAnsi="Palatino Linotype" w:cs="Arial"/>
        </w:rPr>
        <w:t>Protección</w:t>
      </w:r>
      <w:r w:rsidR="00D730A4" w:rsidRPr="002C7918">
        <w:rPr>
          <w:rFonts w:ascii="Palatino Linotype" w:hAnsi="Palatino Linotype" w:cs="Arial"/>
          <w:lang w:val="es-ES_tradnl"/>
        </w:rPr>
        <w:t xml:space="preserve"> </w:t>
      </w:r>
      <w:r w:rsidR="00D73FD7" w:rsidRPr="002C7918">
        <w:rPr>
          <w:rFonts w:ascii="Palatino Linotype" w:hAnsi="Palatino Linotype" w:cs="Arial"/>
        </w:rPr>
        <w:t>de</w:t>
      </w:r>
      <w:r w:rsidR="00D730A4" w:rsidRPr="002C7918">
        <w:rPr>
          <w:rFonts w:ascii="Palatino Linotype" w:hAnsi="Palatino Linotype" w:cs="Arial"/>
          <w:lang w:val="es-ES_tradnl"/>
        </w:rPr>
        <w:t xml:space="preserve"> </w:t>
      </w:r>
      <w:r w:rsidR="00D73FD7" w:rsidRPr="002C7918">
        <w:rPr>
          <w:rFonts w:ascii="Palatino Linotype" w:hAnsi="Palatino Linotype"/>
        </w:rPr>
        <w:t>Datos</w:t>
      </w:r>
      <w:r w:rsidR="00D730A4" w:rsidRPr="002C7918">
        <w:rPr>
          <w:rFonts w:ascii="Palatino Linotype" w:hAnsi="Palatino Linotype" w:cs="Arial"/>
          <w:lang w:val="es-ES_tradnl"/>
        </w:rPr>
        <w:t xml:space="preserve"> </w:t>
      </w:r>
      <w:r w:rsidR="00D73FD7" w:rsidRPr="002C7918">
        <w:rPr>
          <w:rFonts w:ascii="Palatino Linotype" w:hAnsi="Palatino Linotype" w:cs="Arial"/>
        </w:rPr>
        <w:t>Personales</w:t>
      </w:r>
      <w:r w:rsidR="00D730A4" w:rsidRPr="002C7918">
        <w:rPr>
          <w:rFonts w:ascii="Palatino Linotype" w:hAnsi="Palatino Linotype" w:cs="Arial"/>
          <w:lang w:val="es-ES_tradnl"/>
        </w:rPr>
        <w:t xml:space="preserve"> </w:t>
      </w:r>
      <w:r w:rsidR="00D73FD7" w:rsidRPr="002C7918">
        <w:rPr>
          <w:rFonts w:ascii="Palatino Linotype" w:hAnsi="Palatino Linotype" w:cs="Arial"/>
        </w:rPr>
        <w:t>del</w:t>
      </w:r>
      <w:r w:rsidR="00D730A4" w:rsidRPr="002C7918">
        <w:rPr>
          <w:rFonts w:ascii="Palatino Linotype" w:hAnsi="Palatino Linotype" w:cs="Arial"/>
          <w:lang w:val="es-ES_tradnl"/>
        </w:rPr>
        <w:t xml:space="preserve"> </w:t>
      </w:r>
      <w:r w:rsidR="00D73FD7" w:rsidRPr="002C7918">
        <w:rPr>
          <w:rFonts w:ascii="Palatino Linotype" w:hAnsi="Palatino Linotype"/>
        </w:rPr>
        <w:t>Estado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México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y</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Municipios</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y</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con</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fundamento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en</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el</w:t>
      </w:r>
      <w:r w:rsidR="00D730A4" w:rsidRPr="002C7918">
        <w:rPr>
          <w:rFonts w:ascii="Palatino Linotype" w:hAnsi="Palatino Linotype" w:cs="Arial"/>
          <w:lang w:val="es-ES_tradnl"/>
        </w:rPr>
        <w:t xml:space="preserve"> </w:t>
      </w:r>
      <w:r w:rsidR="00D73FD7" w:rsidRPr="002C7918">
        <w:rPr>
          <w:rFonts w:ascii="Palatino Linotype" w:hAnsi="Palatino Linotype" w:cs="Arial"/>
        </w:rPr>
        <w:t>artículo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185</w:t>
      </w:r>
      <w:r w:rsidR="0071273A" w:rsidRPr="002C7918">
        <w:rPr>
          <w:rFonts w:ascii="Palatino Linotype" w:hAnsi="Palatino Linotype" w:cs="Arial"/>
          <w:lang w:val="es-ES_tradnl"/>
        </w:rPr>
        <w:t>,</w:t>
      </w:r>
      <w:r w:rsidR="00D730A4" w:rsidRPr="002C7918">
        <w:rPr>
          <w:rFonts w:ascii="Palatino Linotype" w:hAnsi="Palatino Linotype" w:cs="Arial"/>
          <w:lang w:val="es-ES_tradnl"/>
        </w:rPr>
        <w:t xml:space="preserve"> </w:t>
      </w:r>
      <w:r w:rsidR="00D73FD7" w:rsidRPr="002C7918">
        <w:rPr>
          <w:rFonts w:ascii="Palatino Linotype" w:hAnsi="Palatino Linotype" w:cs="Arial"/>
        </w:rPr>
        <w:t>fracción</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I</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la</w:t>
      </w:r>
      <w:r w:rsidR="00D730A4" w:rsidRPr="002C7918">
        <w:rPr>
          <w:rFonts w:ascii="Palatino Linotype" w:hAnsi="Palatino Linotype" w:cs="Arial"/>
          <w:lang w:val="es-ES_tradnl"/>
        </w:rPr>
        <w:t xml:space="preserve"> </w:t>
      </w:r>
      <w:r w:rsidR="00D73FD7" w:rsidRPr="002C7918">
        <w:rPr>
          <w:rFonts w:ascii="Palatino Linotype" w:hAnsi="Palatino Linotype"/>
        </w:rPr>
        <w:t>Ley</w:t>
      </w:r>
      <w:r w:rsidR="00D730A4" w:rsidRPr="002C7918">
        <w:rPr>
          <w:rFonts w:ascii="Palatino Linotype" w:hAnsi="Palatino Linotype"/>
        </w:rPr>
        <w:t xml:space="preserve"> </w:t>
      </w:r>
      <w:r w:rsidR="00D73FD7" w:rsidRPr="002C7918">
        <w:rPr>
          <w:rFonts w:ascii="Palatino Linotype" w:hAnsi="Palatino Linotype"/>
        </w:rPr>
        <w:t>de</w:t>
      </w:r>
      <w:r w:rsidR="00D730A4" w:rsidRPr="002C7918">
        <w:rPr>
          <w:rFonts w:ascii="Palatino Linotype" w:hAnsi="Palatino Linotype"/>
        </w:rPr>
        <w:t xml:space="preserve"> </w:t>
      </w:r>
      <w:r w:rsidR="00D73FD7" w:rsidRPr="002C7918">
        <w:rPr>
          <w:rFonts w:ascii="Palatino Linotype" w:hAnsi="Palatino Linotype"/>
        </w:rPr>
        <w:t>Transparencia</w:t>
      </w:r>
      <w:r w:rsidR="00D730A4" w:rsidRPr="002C7918">
        <w:rPr>
          <w:rFonts w:ascii="Palatino Linotype" w:hAnsi="Palatino Linotype"/>
        </w:rPr>
        <w:t xml:space="preserve"> </w:t>
      </w:r>
      <w:r w:rsidR="00D73FD7" w:rsidRPr="002C7918">
        <w:rPr>
          <w:rFonts w:ascii="Palatino Linotype" w:hAnsi="Palatino Linotype"/>
        </w:rPr>
        <w:t>y</w:t>
      </w:r>
      <w:r w:rsidR="00D730A4" w:rsidRPr="002C7918">
        <w:rPr>
          <w:rFonts w:ascii="Palatino Linotype" w:hAnsi="Palatino Linotype"/>
        </w:rPr>
        <w:t xml:space="preserve"> </w:t>
      </w:r>
      <w:r w:rsidR="00D73FD7" w:rsidRPr="002C7918">
        <w:rPr>
          <w:rFonts w:ascii="Palatino Linotype" w:hAnsi="Palatino Linotype"/>
        </w:rPr>
        <w:t>Acceso</w:t>
      </w:r>
      <w:r w:rsidR="00D730A4" w:rsidRPr="002C7918">
        <w:rPr>
          <w:rFonts w:ascii="Palatino Linotype" w:hAnsi="Palatino Linotype"/>
        </w:rPr>
        <w:t xml:space="preserve"> </w:t>
      </w:r>
      <w:r w:rsidR="00D73FD7" w:rsidRPr="002C7918">
        <w:rPr>
          <w:rFonts w:ascii="Palatino Linotype" w:hAnsi="Palatino Linotype"/>
        </w:rPr>
        <w:t>a</w:t>
      </w:r>
      <w:r w:rsidR="00D730A4" w:rsidRPr="002C7918">
        <w:rPr>
          <w:rFonts w:ascii="Palatino Linotype" w:hAnsi="Palatino Linotype"/>
        </w:rPr>
        <w:t xml:space="preserve"> </w:t>
      </w:r>
      <w:r w:rsidR="00D73FD7" w:rsidRPr="002C7918">
        <w:rPr>
          <w:rFonts w:ascii="Palatino Linotype" w:hAnsi="Palatino Linotype"/>
        </w:rPr>
        <w:t>la</w:t>
      </w:r>
      <w:r w:rsidR="00D730A4" w:rsidRPr="002C7918">
        <w:rPr>
          <w:rFonts w:ascii="Palatino Linotype" w:hAnsi="Palatino Linotype"/>
        </w:rPr>
        <w:t xml:space="preserve"> </w:t>
      </w:r>
      <w:r w:rsidR="00D73FD7" w:rsidRPr="002C7918">
        <w:rPr>
          <w:rFonts w:ascii="Palatino Linotype" w:hAnsi="Palatino Linotype"/>
        </w:rPr>
        <w:t>Información</w:t>
      </w:r>
      <w:r w:rsidR="00D730A4" w:rsidRPr="002C7918">
        <w:rPr>
          <w:rFonts w:ascii="Palatino Linotype" w:hAnsi="Palatino Linotype"/>
        </w:rPr>
        <w:t xml:space="preserve"> </w:t>
      </w:r>
      <w:r w:rsidR="00D73FD7" w:rsidRPr="002C7918">
        <w:rPr>
          <w:rFonts w:ascii="Palatino Linotype" w:hAnsi="Palatino Linotype"/>
        </w:rPr>
        <w:t>Pública</w:t>
      </w:r>
      <w:r w:rsidR="00D730A4" w:rsidRPr="002C7918">
        <w:rPr>
          <w:rFonts w:ascii="Palatino Linotype" w:hAnsi="Palatino Linotype"/>
        </w:rPr>
        <w:t xml:space="preserve"> </w:t>
      </w:r>
      <w:r w:rsidR="00D73FD7" w:rsidRPr="002C7918">
        <w:rPr>
          <w:rFonts w:ascii="Palatino Linotype" w:hAnsi="Palatino Linotype"/>
        </w:rPr>
        <w:t>del</w:t>
      </w:r>
      <w:r w:rsidR="00D730A4" w:rsidRPr="002C7918">
        <w:rPr>
          <w:rFonts w:ascii="Palatino Linotype" w:hAnsi="Palatino Linotype"/>
        </w:rPr>
        <w:t xml:space="preserve"> </w:t>
      </w:r>
      <w:r w:rsidR="00D73FD7" w:rsidRPr="002C7918">
        <w:rPr>
          <w:rFonts w:ascii="Palatino Linotype" w:hAnsi="Palatino Linotype"/>
        </w:rPr>
        <w:t>Estado</w:t>
      </w:r>
      <w:r w:rsidR="00D730A4" w:rsidRPr="002C7918">
        <w:rPr>
          <w:rFonts w:ascii="Palatino Linotype" w:hAnsi="Palatino Linotype"/>
        </w:rPr>
        <w:t xml:space="preserve"> </w:t>
      </w:r>
      <w:r w:rsidR="00D73FD7" w:rsidRPr="002C7918">
        <w:rPr>
          <w:rFonts w:ascii="Palatino Linotype" w:hAnsi="Palatino Linotype"/>
        </w:rPr>
        <w:t>de</w:t>
      </w:r>
      <w:r w:rsidR="00D730A4" w:rsidRPr="002C7918">
        <w:rPr>
          <w:rFonts w:ascii="Palatino Linotype" w:hAnsi="Palatino Linotype"/>
        </w:rPr>
        <w:t xml:space="preserve"> </w:t>
      </w:r>
      <w:r w:rsidR="00D73FD7" w:rsidRPr="002C7918">
        <w:rPr>
          <w:rFonts w:ascii="Palatino Linotype" w:hAnsi="Palatino Linotype"/>
        </w:rPr>
        <w:t>México</w:t>
      </w:r>
      <w:r w:rsidR="00D730A4" w:rsidRPr="002C7918">
        <w:rPr>
          <w:rFonts w:ascii="Palatino Linotype" w:hAnsi="Palatino Linotype"/>
        </w:rPr>
        <w:t xml:space="preserve"> </w:t>
      </w:r>
      <w:r w:rsidR="00D73FD7" w:rsidRPr="002C7918">
        <w:rPr>
          <w:rFonts w:ascii="Palatino Linotype" w:hAnsi="Palatino Linotype"/>
        </w:rPr>
        <w:t>y</w:t>
      </w:r>
      <w:r w:rsidR="00D730A4" w:rsidRPr="002C7918">
        <w:rPr>
          <w:rFonts w:ascii="Palatino Linotype" w:hAnsi="Palatino Linotype"/>
        </w:rPr>
        <w:t xml:space="preserve"> </w:t>
      </w:r>
      <w:r w:rsidR="00D73FD7" w:rsidRPr="002C7918">
        <w:rPr>
          <w:rFonts w:ascii="Palatino Linotype" w:hAnsi="Palatino Linotype"/>
        </w:rPr>
        <w:t>Municipios</w:t>
      </w:r>
      <w:r w:rsidR="00D73FD7" w:rsidRPr="002C7918">
        <w:rPr>
          <w:rFonts w:ascii="Palatino Linotype" w:hAnsi="Palatino Linotype" w:cs="Arial"/>
          <w:lang w:val="es-ES_tradnl"/>
        </w:rPr>
        <w:t>,</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se</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turnó,</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a</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través</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del</w:t>
      </w:r>
      <w:r w:rsidR="00D730A4" w:rsidRPr="002C7918">
        <w:rPr>
          <w:rFonts w:ascii="Palatino Linotype" w:eastAsia="Arial Unicode MS" w:hAnsi="Palatino Linotype" w:cs="Arial"/>
          <w:lang w:val="es-ES_tradnl"/>
        </w:rPr>
        <w:t xml:space="preserve"> </w:t>
      </w:r>
      <w:r w:rsidR="00D73FD7" w:rsidRPr="002C7918">
        <w:rPr>
          <w:rFonts w:ascii="Palatino Linotype" w:eastAsia="Arial Unicode MS" w:hAnsi="Palatino Linotype" w:cs="Arial"/>
          <w:b/>
          <w:lang w:val="es-ES_tradnl"/>
        </w:rPr>
        <w:t>SAIMEX</w:t>
      </w:r>
      <w:r w:rsidR="00D73FD7" w:rsidRPr="002C7918">
        <w:rPr>
          <w:rFonts w:ascii="Palatino Linotype" w:hAnsi="Palatino Linotype"/>
        </w:rPr>
        <w:t>,</w:t>
      </w:r>
      <w:r w:rsidR="00D730A4" w:rsidRPr="002C7918">
        <w:rPr>
          <w:rFonts w:ascii="Palatino Linotype" w:hAnsi="Palatino Linotype"/>
        </w:rPr>
        <w:t xml:space="preserve"> </w:t>
      </w:r>
      <w:r w:rsidR="00D73FD7" w:rsidRPr="002C7918">
        <w:rPr>
          <w:rFonts w:ascii="Palatino Linotype" w:hAnsi="Palatino Linotype"/>
        </w:rPr>
        <w:t>a</w:t>
      </w:r>
      <w:r w:rsidR="00D730A4" w:rsidRPr="002C7918">
        <w:rPr>
          <w:rFonts w:ascii="Palatino Linotype" w:hAnsi="Palatino Linotype"/>
        </w:rPr>
        <w:t xml:space="preserve"> </w:t>
      </w:r>
      <w:r w:rsidR="00D73FD7" w:rsidRPr="002C7918">
        <w:rPr>
          <w:rFonts w:ascii="Palatino Linotype" w:hAnsi="Palatino Linotype"/>
        </w:rPr>
        <w:t>la</w:t>
      </w:r>
      <w:r w:rsidR="00D730A4" w:rsidRPr="002C7918">
        <w:rPr>
          <w:rFonts w:ascii="Palatino Linotype" w:hAnsi="Palatino Linotype"/>
        </w:rPr>
        <w:t xml:space="preserve"> </w:t>
      </w:r>
      <w:r w:rsidR="00D73FD7" w:rsidRPr="002C7918">
        <w:rPr>
          <w:rFonts w:ascii="Palatino Linotype" w:hAnsi="Palatino Linotype" w:cs="Arial"/>
          <w:lang w:val="es-ES_tradnl"/>
        </w:rPr>
        <w:t>Comisionada</w:t>
      </w:r>
      <w:r w:rsidR="00D730A4" w:rsidRPr="002C7918">
        <w:rPr>
          <w:rFonts w:ascii="Palatino Linotype" w:hAnsi="Palatino Linotype" w:cs="Arial"/>
          <w:lang w:val="es-ES_tradnl"/>
        </w:rPr>
        <w:t xml:space="preserve"> </w:t>
      </w:r>
      <w:r w:rsidR="00D73FD7" w:rsidRPr="002C7918">
        <w:rPr>
          <w:rFonts w:ascii="Palatino Linotype" w:hAnsi="Palatino Linotype" w:cs="Arial"/>
          <w:b/>
          <w:lang w:val="es-ES_tradnl"/>
        </w:rPr>
        <w:t>EVA</w:t>
      </w:r>
      <w:r w:rsidR="00D730A4" w:rsidRPr="002C7918">
        <w:rPr>
          <w:rFonts w:ascii="Palatino Linotype" w:hAnsi="Palatino Linotype" w:cs="Arial"/>
          <w:b/>
          <w:lang w:val="es-ES_tradnl"/>
        </w:rPr>
        <w:t xml:space="preserve"> </w:t>
      </w:r>
      <w:r w:rsidR="00D73FD7" w:rsidRPr="002C7918">
        <w:rPr>
          <w:rFonts w:ascii="Palatino Linotype" w:hAnsi="Palatino Linotype" w:cs="Arial"/>
          <w:b/>
          <w:lang w:val="es-ES_tradnl"/>
        </w:rPr>
        <w:t>ABAID</w:t>
      </w:r>
      <w:r w:rsidR="00D730A4" w:rsidRPr="002C7918">
        <w:rPr>
          <w:rFonts w:ascii="Palatino Linotype" w:hAnsi="Palatino Linotype" w:cs="Arial"/>
          <w:b/>
          <w:lang w:val="es-ES_tradnl"/>
        </w:rPr>
        <w:t xml:space="preserve"> </w:t>
      </w:r>
      <w:r w:rsidR="00D73FD7" w:rsidRPr="002C7918">
        <w:rPr>
          <w:rFonts w:ascii="Palatino Linotype" w:hAnsi="Palatino Linotype" w:cs="Arial"/>
          <w:b/>
          <w:lang w:val="es-ES_tradnl"/>
        </w:rPr>
        <w:t>YAPUR</w:t>
      </w:r>
      <w:r w:rsidR="00D73FD7" w:rsidRPr="002C7918">
        <w:rPr>
          <w:rFonts w:ascii="Palatino Linotype" w:hAnsi="Palatino Linotype" w:cs="Arial"/>
          <w:lang w:val="es-ES_tradnl"/>
        </w:rPr>
        <w:t>,</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a</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efecto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que</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decretara</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su</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admisión</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o</w:t>
      </w:r>
      <w:r w:rsidR="00D730A4" w:rsidRPr="002C7918">
        <w:rPr>
          <w:rFonts w:ascii="Palatino Linotype" w:hAnsi="Palatino Linotype" w:cs="Arial"/>
          <w:lang w:val="es-ES_tradnl"/>
        </w:rPr>
        <w:t xml:space="preserve"> </w:t>
      </w:r>
      <w:r w:rsidR="00D73FD7" w:rsidRPr="002C7918">
        <w:rPr>
          <w:rFonts w:ascii="Palatino Linotype" w:hAnsi="Palatino Linotype" w:cs="Arial"/>
          <w:lang w:val="es-ES_tradnl"/>
        </w:rPr>
        <w:t>desechamiento.</w:t>
      </w:r>
    </w:p>
    <w:p w:rsidR="001E38B1" w:rsidRPr="002C7918" w:rsidRDefault="00AB1847" w:rsidP="00032A3A">
      <w:pPr>
        <w:pStyle w:val="Prrafodelista"/>
        <w:widowControl w:val="0"/>
        <w:numPr>
          <w:ilvl w:val="0"/>
          <w:numId w:val="14"/>
        </w:numPr>
        <w:tabs>
          <w:tab w:val="left" w:pos="0"/>
          <w:tab w:val="left" w:pos="567"/>
        </w:tabs>
        <w:autoSpaceDE w:val="0"/>
        <w:autoSpaceDN w:val="0"/>
        <w:adjustRightInd w:val="0"/>
        <w:spacing w:before="240" w:after="240" w:line="360" w:lineRule="auto"/>
        <w:ind w:left="0" w:firstLine="0"/>
        <w:jc w:val="both"/>
        <w:rPr>
          <w:rFonts w:ascii="Palatino Linotype" w:hAnsi="Palatino Linotype" w:cs="Arial"/>
        </w:rPr>
      </w:pPr>
      <w:r w:rsidRPr="002C7918">
        <w:rPr>
          <w:rFonts w:ascii="Palatino Linotype" w:hAnsi="Palatino Linotype" w:cs="Arial"/>
        </w:rPr>
        <w:t>E</w:t>
      </w:r>
      <w:r w:rsidR="004B3947" w:rsidRPr="002C7918">
        <w:rPr>
          <w:rFonts w:ascii="Palatino Linotype" w:hAnsi="Palatino Linotype" w:cs="Arial"/>
        </w:rPr>
        <w:t>n</w:t>
      </w:r>
      <w:r w:rsidR="00D730A4" w:rsidRPr="002C7918">
        <w:rPr>
          <w:rFonts w:ascii="Palatino Linotype" w:hAnsi="Palatino Linotype" w:cs="Arial"/>
        </w:rPr>
        <w:t xml:space="preserve"> </w:t>
      </w:r>
      <w:r w:rsidR="004B3947" w:rsidRPr="002C7918">
        <w:rPr>
          <w:rFonts w:ascii="Palatino Linotype" w:hAnsi="Palatino Linotype" w:cs="Arial"/>
        </w:rPr>
        <w:t>fecha</w:t>
      </w:r>
      <w:r w:rsidR="00D730A4" w:rsidRPr="002C7918">
        <w:rPr>
          <w:rFonts w:ascii="Palatino Linotype" w:hAnsi="Palatino Linotype" w:cs="Arial"/>
        </w:rPr>
        <w:t xml:space="preserve"> </w:t>
      </w:r>
      <w:r w:rsidR="005875BF" w:rsidRPr="002C7918">
        <w:rPr>
          <w:rFonts w:ascii="Palatino Linotype" w:hAnsi="Palatino Linotype"/>
        </w:rPr>
        <w:t xml:space="preserve">doce </w:t>
      </w:r>
      <w:r w:rsidR="00B97199" w:rsidRPr="002C7918">
        <w:rPr>
          <w:rFonts w:ascii="Palatino Linotype" w:hAnsi="Palatino Linotype"/>
        </w:rPr>
        <w:t>de febrero de dos mil diecinueve</w:t>
      </w:r>
      <w:r w:rsidRPr="002C7918">
        <w:rPr>
          <w:rFonts w:ascii="Palatino Linotype" w:hAnsi="Palatino Linotype" w:cs="Arial"/>
        </w:rPr>
        <w:t>,</w:t>
      </w:r>
      <w:r w:rsidR="00D730A4" w:rsidRPr="002C7918">
        <w:rPr>
          <w:rFonts w:ascii="Palatino Linotype" w:hAnsi="Palatino Linotype" w:cs="Arial"/>
        </w:rPr>
        <w:t xml:space="preserve"> </w:t>
      </w:r>
      <w:r w:rsidRPr="002C7918">
        <w:rPr>
          <w:rFonts w:ascii="Palatino Linotype" w:hAnsi="Palatino Linotype" w:cs="Arial"/>
        </w:rPr>
        <w:t>atento</w:t>
      </w:r>
      <w:r w:rsidR="00D730A4" w:rsidRPr="002C7918">
        <w:rPr>
          <w:rFonts w:ascii="Palatino Linotype" w:hAnsi="Palatino Linotype" w:cs="Arial"/>
        </w:rPr>
        <w:t xml:space="preserve"> </w:t>
      </w:r>
      <w:r w:rsidRPr="002C7918">
        <w:rPr>
          <w:rFonts w:ascii="Palatino Linotype" w:hAnsi="Palatino Linotype" w:cs="Arial"/>
        </w:rPr>
        <w:t>a</w:t>
      </w:r>
      <w:r w:rsidR="00D730A4" w:rsidRPr="002C7918">
        <w:rPr>
          <w:rFonts w:ascii="Palatino Linotype" w:hAnsi="Palatino Linotype" w:cs="Arial"/>
        </w:rPr>
        <w:t xml:space="preserve"> </w:t>
      </w:r>
      <w:r w:rsidRPr="002C7918">
        <w:rPr>
          <w:rFonts w:ascii="Palatino Linotype" w:hAnsi="Palatino Linotype" w:cs="Arial"/>
        </w:rPr>
        <w:t>lo</w:t>
      </w:r>
      <w:r w:rsidR="00D730A4" w:rsidRPr="002C7918">
        <w:rPr>
          <w:rFonts w:ascii="Palatino Linotype" w:hAnsi="Palatino Linotype" w:cs="Arial"/>
        </w:rPr>
        <w:t xml:space="preserve"> </w:t>
      </w:r>
      <w:r w:rsidRPr="002C7918">
        <w:rPr>
          <w:rFonts w:ascii="Palatino Linotype" w:hAnsi="Palatino Linotype" w:cs="Arial"/>
        </w:rPr>
        <w:t>dispuesto</w:t>
      </w:r>
      <w:r w:rsidR="00D730A4" w:rsidRPr="002C7918">
        <w:rPr>
          <w:rFonts w:ascii="Palatino Linotype" w:hAnsi="Palatino Linotype" w:cs="Arial"/>
        </w:rPr>
        <w:t xml:space="preserve"> </w:t>
      </w:r>
      <w:r w:rsidRPr="002C7918">
        <w:rPr>
          <w:rFonts w:ascii="Palatino Linotype" w:hAnsi="Palatino Linotype" w:cs="Arial"/>
        </w:rPr>
        <w:t>en</w:t>
      </w:r>
      <w:r w:rsidR="00D730A4" w:rsidRPr="002C7918">
        <w:rPr>
          <w:rFonts w:ascii="Palatino Linotype" w:hAnsi="Palatino Linotype" w:cs="Arial"/>
        </w:rPr>
        <w:t xml:space="preserve"> </w:t>
      </w:r>
      <w:r w:rsidRPr="002C7918">
        <w:rPr>
          <w:rFonts w:ascii="Palatino Linotype" w:hAnsi="Palatino Linotype" w:cs="Arial"/>
        </w:rPr>
        <w:t>el</w:t>
      </w:r>
      <w:r w:rsidR="00D730A4" w:rsidRPr="002C7918">
        <w:rPr>
          <w:rFonts w:ascii="Palatino Linotype" w:hAnsi="Palatino Linotype" w:cs="Arial"/>
        </w:rPr>
        <w:t xml:space="preserve"> </w:t>
      </w:r>
      <w:r w:rsidRPr="002C7918">
        <w:rPr>
          <w:rFonts w:ascii="Palatino Linotype" w:hAnsi="Palatino Linotype" w:cs="Arial"/>
        </w:rPr>
        <w:t>artículo</w:t>
      </w:r>
      <w:r w:rsidR="00D730A4" w:rsidRPr="002C7918">
        <w:rPr>
          <w:rFonts w:ascii="Palatino Linotype" w:hAnsi="Palatino Linotype" w:cs="Arial"/>
        </w:rPr>
        <w:t xml:space="preserve"> </w:t>
      </w:r>
      <w:r w:rsidRPr="002C7918">
        <w:rPr>
          <w:rFonts w:ascii="Palatino Linotype" w:hAnsi="Palatino Linotype" w:cs="Arial"/>
        </w:rPr>
        <w:t>185</w:t>
      </w:r>
      <w:r w:rsidR="0071273A" w:rsidRPr="002C7918">
        <w:rPr>
          <w:rFonts w:ascii="Palatino Linotype" w:hAnsi="Palatino Linotype" w:cs="Arial"/>
        </w:rPr>
        <w:t>,</w:t>
      </w:r>
      <w:r w:rsidR="00D730A4" w:rsidRPr="002C7918">
        <w:rPr>
          <w:rFonts w:ascii="Palatino Linotype" w:hAnsi="Palatino Linotype" w:cs="Arial"/>
        </w:rPr>
        <w:t xml:space="preserve"> </w:t>
      </w:r>
      <w:r w:rsidRPr="002C7918">
        <w:rPr>
          <w:rFonts w:ascii="Palatino Linotype" w:hAnsi="Palatino Linotype" w:cs="Arial"/>
        </w:rPr>
        <w:t>fracciones</w:t>
      </w:r>
      <w:r w:rsidR="00D730A4" w:rsidRPr="002C7918">
        <w:rPr>
          <w:rFonts w:ascii="Palatino Linotype" w:hAnsi="Palatino Linotype" w:cs="Arial"/>
        </w:rPr>
        <w:t xml:space="preserve"> </w:t>
      </w:r>
      <w:r w:rsidRPr="002C7918">
        <w:rPr>
          <w:rFonts w:ascii="Palatino Linotype" w:hAnsi="Palatino Linotype" w:cs="Arial"/>
        </w:rPr>
        <w:t>I,</w:t>
      </w:r>
      <w:r w:rsidR="00D730A4" w:rsidRPr="002C7918">
        <w:rPr>
          <w:rFonts w:ascii="Palatino Linotype" w:hAnsi="Palatino Linotype" w:cs="Arial"/>
        </w:rPr>
        <w:t xml:space="preserve"> </w:t>
      </w:r>
      <w:r w:rsidRPr="002C7918">
        <w:rPr>
          <w:rFonts w:ascii="Palatino Linotype" w:hAnsi="Palatino Linotype" w:cs="Arial"/>
        </w:rPr>
        <w:t>II</w:t>
      </w:r>
      <w:r w:rsidR="00D730A4" w:rsidRPr="002C7918">
        <w:rPr>
          <w:rFonts w:ascii="Palatino Linotype" w:hAnsi="Palatino Linotype" w:cs="Arial"/>
        </w:rPr>
        <w:t xml:space="preserve"> </w:t>
      </w:r>
      <w:r w:rsidRPr="002C7918">
        <w:rPr>
          <w:rFonts w:ascii="Palatino Linotype" w:hAnsi="Palatino Linotype" w:cs="Arial"/>
        </w:rPr>
        <w:t>y</w:t>
      </w:r>
      <w:r w:rsidR="00D730A4" w:rsidRPr="002C7918">
        <w:rPr>
          <w:rFonts w:ascii="Palatino Linotype" w:hAnsi="Palatino Linotype" w:cs="Arial"/>
        </w:rPr>
        <w:t xml:space="preserve"> </w:t>
      </w:r>
      <w:r w:rsidRPr="002C7918">
        <w:rPr>
          <w:rFonts w:ascii="Palatino Linotype" w:hAnsi="Palatino Linotype" w:cs="Arial"/>
        </w:rPr>
        <w:t>IV</w:t>
      </w:r>
      <w:r w:rsidR="0071273A" w:rsidRPr="002C7918">
        <w:rPr>
          <w:rFonts w:ascii="Palatino Linotype" w:hAnsi="Palatino Linotype" w:cs="Arial"/>
        </w:rPr>
        <w:t>,</w:t>
      </w:r>
      <w:r w:rsidR="00D730A4" w:rsidRPr="002C7918">
        <w:rPr>
          <w:rFonts w:ascii="Palatino Linotype" w:hAnsi="Palatino Linotype" w:cs="Arial"/>
        </w:rPr>
        <w:t xml:space="preserve"> </w:t>
      </w:r>
      <w:r w:rsidRPr="002C7918">
        <w:rPr>
          <w:rFonts w:ascii="Palatino Linotype" w:hAnsi="Palatino Linotype" w:cs="Arial"/>
        </w:rPr>
        <w:t>de</w:t>
      </w:r>
      <w:r w:rsidR="00D730A4" w:rsidRPr="002C7918">
        <w:rPr>
          <w:rFonts w:ascii="Palatino Linotype" w:hAnsi="Palatino Linotype" w:cs="Arial"/>
        </w:rPr>
        <w:t xml:space="preserve"> </w:t>
      </w:r>
      <w:r w:rsidRPr="002C7918">
        <w:rPr>
          <w:rFonts w:ascii="Palatino Linotype" w:hAnsi="Palatino Linotype" w:cs="Arial"/>
        </w:rPr>
        <w:t>la</w:t>
      </w:r>
      <w:r w:rsidR="00D730A4" w:rsidRPr="002C7918">
        <w:rPr>
          <w:rFonts w:ascii="Palatino Linotype" w:hAnsi="Palatino Linotype" w:cs="Arial"/>
        </w:rPr>
        <w:t xml:space="preserve"> </w:t>
      </w:r>
      <w:r w:rsidRPr="002C7918">
        <w:rPr>
          <w:rFonts w:ascii="Palatino Linotype" w:hAnsi="Palatino Linotype"/>
        </w:rPr>
        <w:t>Ley</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Transparencia</w:t>
      </w:r>
      <w:r w:rsidR="00D730A4" w:rsidRPr="002C7918">
        <w:rPr>
          <w:rFonts w:ascii="Palatino Linotype" w:hAnsi="Palatino Linotype"/>
        </w:rPr>
        <w:t xml:space="preserve"> </w:t>
      </w:r>
      <w:r w:rsidRPr="002C7918">
        <w:rPr>
          <w:rFonts w:ascii="Palatino Linotype" w:hAnsi="Palatino Linotype"/>
        </w:rPr>
        <w:t>y</w:t>
      </w:r>
      <w:r w:rsidR="00D730A4" w:rsidRPr="002C7918">
        <w:rPr>
          <w:rFonts w:ascii="Palatino Linotype" w:hAnsi="Palatino Linotype"/>
        </w:rPr>
        <w:t xml:space="preserve"> </w:t>
      </w:r>
      <w:r w:rsidRPr="002C7918">
        <w:rPr>
          <w:rFonts w:ascii="Palatino Linotype" w:hAnsi="Palatino Linotype"/>
        </w:rPr>
        <w:t>Acceso</w:t>
      </w:r>
      <w:r w:rsidR="00D730A4" w:rsidRPr="002C7918">
        <w:rPr>
          <w:rFonts w:ascii="Palatino Linotype" w:hAnsi="Palatino Linotype"/>
        </w:rPr>
        <w:t xml:space="preserve"> </w:t>
      </w:r>
      <w:r w:rsidRPr="002C7918">
        <w:rPr>
          <w:rFonts w:ascii="Palatino Linotype" w:hAnsi="Palatino Linotype"/>
        </w:rPr>
        <w:t>a</w:t>
      </w:r>
      <w:r w:rsidR="00D730A4" w:rsidRPr="002C7918">
        <w:rPr>
          <w:rFonts w:ascii="Palatino Linotype" w:hAnsi="Palatino Linotype"/>
        </w:rPr>
        <w:t xml:space="preserve"> </w:t>
      </w:r>
      <w:r w:rsidRPr="002C7918">
        <w:rPr>
          <w:rFonts w:ascii="Palatino Linotype" w:hAnsi="Palatino Linotype"/>
        </w:rPr>
        <w:t>la</w:t>
      </w:r>
      <w:r w:rsidR="00D730A4" w:rsidRPr="002C7918">
        <w:rPr>
          <w:rFonts w:ascii="Palatino Linotype" w:hAnsi="Palatino Linotype"/>
        </w:rPr>
        <w:t xml:space="preserve"> </w:t>
      </w:r>
      <w:r w:rsidRPr="002C7918">
        <w:rPr>
          <w:rFonts w:ascii="Palatino Linotype" w:hAnsi="Palatino Linotype"/>
        </w:rPr>
        <w:t>Información</w:t>
      </w:r>
      <w:r w:rsidR="00D730A4" w:rsidRPr="002C7918">
        <w:rPr>
          <w:rFonts w:ascii="Palatino Linotype" w:hAnsi="Palatino Linotype"/>
        </w:rPr>
        <w:t xml:space="preserve"> </w:t>
      </w:r>
      <w:r w:rsidRPr="002C7918">
        <w:rPr>
          <w:rFonts w:ascii="Palatino Linotype" w:hAnsi="Palatino Linotype"/>
        </w:rPr>
        <w:t>Pública</w:t>
      </w:r>
      <w:r w:rsidR="00D730A4" w:rsidRPr="002C7918">
        <w:rPr>
          <w:rFonts w:ascii="Palatino Linotype" w:hAnsi="Palatino Linotype"/>
        </w:rPr>
        <w:t xml:space="preserve"> </w:t>
      </w:r>
      <w:r w:rsidRPr="002C7918">
        <w:rPr>
          <w:rFonts w:ascii="Palatino Linotype" w:hAnsi="Palatino Linotype"/>
        </w:rPr>
        <w:t>del</w:t>
      </w:r>
      <w:r w:rsidR="00D730A4" w:rsidRPr="002C7918">
        <w:rPr>
          <w:rFonts w:ascii="Palatino Linotype" w:hAnsi="Palatino Linotype"/>
        </w:rPr>
        <w:t xml:space="preserve"> </w:t>
      </w:r>
      <w:r w:rsidRPr="002C7918">
        <w:rPr>
          <w:rFonts w:ascii="Palatino Linotype" w:hAnsi="Palatino Linotype" w:cs="Arial"/>
        </w:rPr>
        <w:t>Estado</w:t>
      </w:r>
      <w:r w:rsidR="00D730A4" w:rsidRPr="002C7918">
        <w:rPr>
          <w:rFonts w:ascii="Palatino Linotype" w:hAnsi="Palatino Linotype"/>
        </w:rPr>
        <w:t xml:space="preserve"> </w:t>
      </w:r>
      <w:r w:rsidRPr="002C7918">
        <w:rPr>
          <w:rFonts w:ascii="Palatino Linotype" w:hAnsi="Palatino Linotype"/>
        </w:rPr>
        <w:t>de</w:t>
      </w:r>
      <w:r w:rsidR="00D730A4" w:rsidRPr="002C7918">
        <w:rPr>
          <w:rFonts w:ascii="Palatino Linotype" w:hAnsi="Palatino Linotype"/>
        </w:rPr>
        <w:t xml:space="preserve"> </w:t>
      </w:r>
      <w:r w:rsidRPr="002C7918">
        <w:rPr>
          <w:rFonts w:ascii="Palatino Linotype" w:hAnsi="Palatino Linotype"/>
        </w:rPr>
        <w:t>México</w:t>
      </w:r>
      <w:r w:rsidR="00D730A4" w:rsidRPr="002C7918">
        <w:rPr>
          <w:rFonts w:ascii="Palatino Linotype" w:hAnsi="Palatino Linotype"/>
        </w:rPr>
        <w:t xml:space="preserve"> </w:t>
      </w:r>
      <w:r w:rsidRPr="002C7918">
        <w:rPr>
          <w:rFonts w:ascii="Palatino Linotype" w:hAnsi="Palatino Linotype"/>
        </w:rPr>
        <w:t>y</w:t>
      </w:r>
      <w:r w:rsidR="00D730A4" w:rsidRPr="002C7918">
        <w:rPr>
          <w:rFonts w:ascii="Palatino Linotype" w:hAnsi="Palatino Linotype"/>
        </w:rPr>
        <w:t xml:space="preserve"> </w:t>
      </w:r>
      <w:r w:rsidRPr="002C7918">
        <w:rPr>
          <w:rFonts w:ascii="Palatino Linotype" w:hAnsi="Palatino Linotype" w:cs="Arial"/>
          <w:lang w:val="es-ES_tradnl"/>
        </w:rPr>
        <w:t>Municipios</w:t>
      </w:r>
      <w:r w:rsidRPr="002C7918">
        <w:rPr>
          <w:rFonts w:ascii="Palatino Linotype" w:hAnsi="Palatino Linotype"/>
        </w:rPr>
        <w:t>,</w:t>
      </w:r>
      <w:r w:rsidR="00D730A4" w:rsidRPr="002C7918">
        <w:rPr>
          <w:rFonts w:ascii="Palatino Linotype" w:hAnsi="Palatino Linotype"/>
        </w:rPr>
        <w:t xml:space="preserve"> </w:t>
      </w:r>
      <w:r w:rsidR="009012A7" w:rsidRPr="002C7918">
        <w:rPr>
          <w:rFonts w:ascii="Palatino Linotype" w:hAnsi="Palatino Linotype"/>
        </w:rPr>
        <w:t>se</w:t>
      </w:r>
      <w:r w:rsidR="00D730A4" w:rsidRPr="002C7918">
        <w:rPr>
          <w:rFonts w:ascii="Palatino Linotype" w:hAnsi="Palatino Linotype"/>
        </w:rPr>
        <w:t xml:space="preserve"> </w:t>
      </w:r>
      <w:r w:rsidRPr="002C7918">
        <w:rPr>
          <w:rFonts w:ascii="Palatino Linotype" w:hAnsi="Palatino Linotype"/>
        </w:rPr>
        <w:t>a</w:t>
      </w:r>
      <w:r w:rsidRPr="002C7918">
        <w:rPr>
          <w:rFonts w:ascii="Palatino Linotype" w:hAnsi="Palatino Linotype" w:cs="Arial"/>
        </w:rPr>
        <w:t>cordó</w:t>
      </w:r>
      <w:r w:rsidR="00D730A4" w:rsidRPr="002C7918">
        <w:rPr>
          <w:rFonts w:ascii="Palatino Linotype" w:hAnsi="Palatino Linotype" w:cs="Arial"/>
        </w:rPr>
        <w:t xml:space="preserve"> </w:t>
      </w:r>
      <w:r w:rsidRPr="002C7918">
        <w:rPr>
          <w:rFonts w:ascii="Palatino Linotype" w:hAnsi="Palatino Linotype" w:cs="Arial"/>
        </w:rPr>
        <w:t>la</w:t>
      </w:r>
      <w:r w:rsidR="00D730A4" w:rsidRPr="002C7918">
        <w:rPr>
          <w:rFonts w:ascii="Palatino Linotype" w:hAnsi="Palatino Linotype" w:cs="Arial"/>
        </w:rPr>
        <w:t xml:space="preserve"> </w:t>
      </w:r>
      <w:r w:rsidRPr="002C7918">
        <w:rPr>
          <w:rFonts w:ascii="Palatino Linotype" w:hAnsi="Palatino Linotype" w:cs="Arial"/>
        </w:rPr>
        <w:t>admisión</w:t>
      </w:r>
      <w:r w:rsidR="00D730A4" w:rsidRPr="002C7918">
        <w:rPr>
          <w:rFonts w:ascii="Palatino Linotype" w:hAnsi="Palatino Linotype" w:cs="Arial"/>
        </w:rPr>
        <w:t xml:space="preserve"> </w:t>
      </w:r>
      <w:r w:rsidRPr="002C7918">
        <w:rPr>
          <w:rFonts w:ascii="Palatino Linotype" w:hAnsi="Palatino Linotype" w:cs="Arial"/>
        </w:rPr>
        <w:t>a</w:t>
      </w:r>
      <w:r w:rsidR="00D730A4" w:rsidRPr="002C7918">
        <w:rPr>
          <w:rFonts w:ascii="Palatino Linotype" w:hAnsi="Palatino Linotype" w:cs="Arial"/>
        </w:rPr>
        <w:t xml:space="preserve"> </w:t>
      </w:r>
      <w:r w:rsidRPr="002C7918">
        <w:rPr>
          <w:rFonts w:ascii="Palatino Linotype" w:hAnsi="Palatino Linotype" w:cs="Arial"/>
        </w:rPr>
        <w:t>trámite</w:t>
      </w:r>
      <w:r w:rsidR="00D730A4" w:rsidRPr="002C7918">
        <w:rPr>
          <w:rFonts w:ascii="Palatino Linotype" w:hAnsi="Palatino Linotype" w:cs="Arial"/>
        </w:rPr>
        <w:t xml:space="preserve"> </w:t>
      </w:r>
      <w:r w:rsidRPr="002C7918">
        <w:rPr>
          <w:rFonts w:ascii="Palatino Linotype" w:hAnsi="Palatino Linotype" w:cs="Arial"/>
        </w:rPr>
        <w:t>de</w:t>
      </w:r>
      <w:r w:rsidR="00943778" w:rsidRPr="002C7918">
        <w:rPr>
          <w:rFonts w:ascii="Palatino Linotype" w:hAnsi="Palatino Linotype" w:cs="Arial"/>
        </w:rPr>
        <w:t>l</w:t>
      </w:r>
      <w:r w:rsidR="00D730A4" w:rsidRPr="002C7918">
        <w:rPr>
          <w:rFonts w:ascii="Palatino Linotype" w:hAnsi="Palatino Linotype" w:cs="Arial"/>
        </w:rPr>
        <w:t xml:space="preserve"> </w:t>
      </w:r>
      <w:r w:rsidRPr="002C7918">
        <w:rPr>
          <w:rFonts w:ascii="Palatino Linotype" w:hAnsi="Palatino Linotype" w:cs="Arial"/>
        </w:rPr>
        <w:t>referido</w:t>
      </w:r>
      <w:r w:rsidR="00D730A4" w:rsidRPr="002C7918">
        <w:rPr>
          <w:rFonts w:ascii="Palatino Linotype" w:hAnsi="Palatino Linotype" w:cs="Arial"/>
        </w:rPr>
        <w:t xml:space="preserve"> </w:t>
      </w:r>
      <w:r w:rsidRPr="002C7918">
        <w:rPr>
          <w:rFonts w:ascii="Palatino Linotype" w:hAnsi="Palatino Linotype" w:cs="Arial"/>
        </w:rPr>
        <w:t>recurso</w:t>
      </w:r>
      <w:r w:rsidR="00D730A4" w:rsidRPr="002C7918">
        <w:rPr>
          <w:rFonts w:ascii="Palatino Linotype" w:hAnsi="Palatino Linotype" w:cs="Arial"/>
        </w:rPr>
        <w:t xml:space="preserve"> </w:t>
      </w:r>
      <w:r w:rsidRPr="002C7918">
        <w:rPr>
          <w:rFonts w:ascii="Palatino Linotype" w:hAnsi="Palatino Linotype" w:cs="Arial"/>
        </w:rPr>
        <w:t>de</w:t>
      </w:r>
      <w:r w:rsidR="00D730A4" w:rsidRPr="002C7918">
        <w:rPr>
          <w:rFonts w:ascii="Palatino Linotype" w:hAnsi="Palatino Linotype" w:cs="Arial"/>
        </w:rPr>
        <w:t xml:space="preserve"> </w:t>
      </w:r>
      <w:r w:rsidRPr="002C7918">
        <w:rPr>
          <w:rFonts w:ascii="Palatino Linotype" w:hAnsi="Palatino Linotype" w:cs="Arial"/>
          <w:lang w:val="es-ES_tradnl"/>
        </w:rPr>
        <w:t>revisión</w:t>
      </w:r>
      <w:r w:rsidR="00C0608C" w:rsidRPr="002C7918">
        <w:rPr>
          <w:rFonts w:ascii="Palatino Linotype" w:hAnsi="Palatino Linotype" w:cs="Arial"/>
          <w:lang w:val="es-ES_tradnl"/>
        </w:rPr>
        <w:t>;</w:t>
      </w:r>
      <w:r w:rsidR="00D730A4" w:rsidRPr="002C7918">
        <w:rPr>
          <w:rFonts w:ascii="Palatino Linotype" w:hAnsi="Palatino Linotype" w:cs="Arial"/>
        </w:rPr>
        <w:t xml:space="preserve"> </w:t>
      </w:r>
      <w:r w:rsidRPr="002C7918">
        <w:rPr>
          <w:rFonts w:ascii="Palatino Linotype" w:hAnsi="Palatino Linotype" w:cs="Arial"/>
        </w:rPr>
        <w:t>así</w:t>
      </w:r>
      <w:r w:rsidR="00D730A4" w:rsidRPr="002C7918">
        <w:rPr>
          <w:rFonts w:ascii="Palatino Linotype" w:hAnsi="Palatino Linotype" w:cs="Arial"/>
        </w:rPr>
        <w:t xml:space="preserve"> </w:t>
      </w:r>
      <w:r w:rsidRPr="002C7918">
        <w:rPr>
          <w:rFonts w:ascii="Palatino Linotype" w:hAnsi="Palatino Linotype" w:cs="Arial"/>
        </w:rPr>
        <w:t>como</w:t>
      </w:r>
      <w:r w:rsidR="00C0608C" w:rsidRPr="002C7918">
        <w:rPr>
          <w:rFonts w:ascii="Palatino Linotype" w:hAnsi="Palatino Linotype" w:cs="Arial"/>
        </w:rPr>
        <w:t>,</w:t>
      </w:r>
      <w:r w:rsidR="00D730A4" w:rsidRPr="002C7918">
        <w:rPr>
          <w:rFonts w:ascii="Palatino Linotype" w:hAnsi="Palatino Linotype" w:cs="Arial"/>
        </w:rPr>
        <w:t xml:space="preserve"> </w:t>
      </w:r>
      <w:r w:rsidRPr="002C7918">
        <w:rPr>
          <w:rFonts w:ascii="Palatino Linotype" w:hAnsi="Palatino Linotype" w:cs="Arial"/>
        </w:rPr>
        <w:t>la</w:t>
      </w:r>
      <w:r w:rsidR="00D730A4" w:rsidRPr="002C7918">
        <w:rPr>
          <w:rFonts w:ascii="Palatino Linotype" w:hAnsi="Palatino Linotype" w:cs="Arial"/>
        </w:rPr>
        <w:t xml:space="preserve"> </w:t>
      </w:r>
      <w:r w:rsidRPr="002C7918">
        <w:rPr>
          <w:rFonts w:ascii="Palatino Linotype" w:hAnsi="Palatino Linotype" w:cs="Arial"/>
          <w:lang w:val="es-ES_tradnl"/>
        </w:rPr>
        <w:t>integración</w:t>
      </w:r>
      <w:r w:rsidR="00D730A4" w:rsidRPr="002C7918">
        <w:rPr>
          <w:rFonts w:ascii="Palatino Linotype" w:hAnsi="Palatino Linotype" w:cs="Arial"/>
        </w:rPr>
        <w:t xml:space="preserve"> </w:t>
      </w:r>
      <w:r w:rsidRPr="002C7918">
        <w:rPr>
          <w:rFonts w:ascii="Palatino Linotype" w:hAnsi="Palatino Linotype" w:cs="Arial"/>
        </w:rPr>
        <w:t>de</w:t>
      </w:r>
      <w:r w:rsidR="00943778" w:rsidRPr="002C7918">
        <w:rPr>
          <w:rFonts w:ascii="Palatino Linotype" w:hAnsi="Palatino Linotype" w:cs="Arial"/>
        </w:rPr>
        <w:t>l</w:t>
      </w:r>
      <w:r w:rsidR="00D730A4" w:rsidRPr="002C7918">
        <w:rPr>
          <w:rFonts w:ascii="Palatino Linotype" w:hAnsi="Palatino Linotype" w:cs="Arial"/>
        </w:rPr>
        <w:t xml:space="preserve"> </w:t>
      </w:r>
      <w:r w:rsidRPr="002C7918">
        <w:rPr>
          <w:rFonts w:ascii="Palatino Linotype" w:hAnsi="Palatino Linotype" w:cs="Arial"/>
        </w:rPr>
        <w:t>expediente</w:t>
      </w:r>
      <w:r w:rsidR="00D730A4" w:rsidRPr="002C7918">
        <w:rPr>
          <w:rFonts w:ascii="Palatino Linotype" w:hAnsi="Palatino Linotype" w:cs="Arial"/>
        </w:rPr>
        <w:t xml:space="preserve"> </w:t>
      </w:r>
      <w:r w:rsidRPr="002C7918">
        <w:rPr>
          <w:rFonts w:ascii="Palatino Linotype" w:hAnsi="Palatino Linotype" w:cs="Arial"/>
        </w:rPr>
        <w:t>respectivo,</w:t>
      </w:r>
      <w:r w:rsidR="00D730A4" w:rsidRPr="002C7918">
        <w:rPr>
          <w:rFonts w:ascii="Palatino Linotype" w:hAnsi="Palatino Linotype" w:cs="Arial"/>
        </w:rPr>
        <w:t xml:space="preserve"> </w:t>
      </w:r>
      <w:r w:rsidRPr="002C7918">
        <w:rPr>
          <w:rFonts w:ascii="Palatino Linotype" w:hAnsi="Palatino Linotype" w:cs="Arial"/>
        </w:rPr>
        <w:t>mismo</w:t>
      </w:r>
      <w:r w:rsidR="00D730A4" w:rsidRPr="002C7918">
        <w:rPr>
          <w:rFonts w:ascii="Palatino Linotype" w:hAnsi="Palatino Linotype" w:cs="Arial"/>
        </w:rPr>
        <w:t xml:space="preserve"> </w:t>
      </w:r>
      <w:r w:rsidRPr="002C7918">
        <w:rPr>
          <w:rFonts w:ascii="Palatino Linotype" w:hAnsi="Palatino Linotype" w:cs="Arial"/>
        </w:rPr>
        <w:t>que</w:t>
      </w:r>
      <w:r w:rsidR="00D730A4" w:rsidRPr="002C7918">
        <w:rPr>
          <w:rFonts w:ascii="Palatino Linotype" w:hAnsi="Palatino Linotype" w:cs="Arial"/>
        </w:rPr>
        <w:t xml:space="preserve"> </w:t>
      </w:r>
      <w:r w:rsidRPr="002C7918">
        <w:rPr>
          <w:rFonts w:ascii="Palatino Linotype" w:hAnsi="Palatino Linotype" w:cs="Arial"/>
        </w:rPr>
        <w:t>se</w:t>
      </w:r>
      <w:r w:rsidR="00D730A4" w:rsidRPr="002C7918">
        <w:rPr>
          <w:rFonts w:ascii="Palatino Linotype" w:hAnsi="Palatino Linotype" w:cs="Arial"/>
        </w:rPr>
        <w:t xml:space="preserve"> </w:t>
      </w:r>
      <w:r w:rsidRPr="002C7918">
        <w:rPr>
          <w:rFonts w:ascii="Palatino Linotype" w:hAnsi="Palatino Linotype" w:cs="Arial"/>
        </w:rPr>
        <w:t>pus</w:t>
      </w:r>
      <w:r w:rsidR="00943778" w:rsidRPr="002C7918">
        <w:rPr>
          <w:rFonts w:ascii="Palatino Linotype" w:hAnsi="Palatino Linotype" w:cs="Arial"/>
        </w:rPr>
        <w:t>o</w:t>
      </w:r>
      <w:r w:rsidR="00D730A4" w:rsidRPr="002C7918">
        <w:rPr>
          <w:rFonts w:ascii="Palatino Linotype" w:hAnsi="Palatino Linotype" w:cs="Arial"/>
        </w:rPr>
        <w:t xml:space="preserve"> </w:t>
      </w:r>
      <w:r w:rsidRPr="002C7918">
        <w:rPr>
          <w:rFonts w:ascii="Palatino Linotype" w:hAnsi="Palatino Linotype" w:cs="Arial"/>
        </w:rPr>
        <w:t>a</w:t>
      </w:r>
      <w:r w:rsidR="00D730A4" w:rsidRPr="002C7918">
        <w:rPr>
          <w:rFonts w:ascii="Palatino Linotype" w:hAnsi="Palatino Linotype" w:cs="Arial"/>
        </w:rPr>
        <w:t xml:space="preserve"> </w:t>
      </w:r>
      <w:r w:rsidRPr="002C7918">
        <w:rPr>
          <w:rFonts w:ascii="Palatino Linotype" w:hAnsi="Palatino Linotype" w:cs="Arial"/>
        </w:rPr>
        <w:t>disposición</w:t>
      </w:r>
      <w:r w:rsidR="00D730A4" w:rsidRPr="002C7918">
        <w:rPr>
          <w:rFonts w:ascii="Palatino Linotype" w:hAnsi="Palatino Linotype" w:cs="Arial"/>
        </w:rPr>
        <w:t xml:space="preserve"> </w:t>
      </w:r>
      <w:r w:rsidRPr="002C7918">
        <w:rPr>
          <w:rFonts w:ascii="Palatino Linotype" w:hAnsi="Palatino Linotype" w:cs="Arial"/>
        </w:rPr>
        <w:t>de</w:t>
      </w:r>
      <w:r w:rsidR="00D730A4" w:rsidRPr="002C7918">
        <w:rPr>
          <w:rFonts w:ascii="Palatino Linotype" w:hAnsi="Palatino Linotype" w:cs="Arial"/>
        </w:rPr>
        <w:t xml:space="preserve"> </w:t>
      </w:r>
      <w:r w:rsidRPr="002C7918">
        <w:rPr>
          <w:rFonts w:ascii="Palatino Linotype" w:hAnsi="Palatino Linotype" w:cs="Arial"/>
        </w:rPr>
        <w:t>las</w:t>
      </w:r>
      <w:r w:rsidR="00D730A4" w:rsidRPr="002C7918">
        <w:rPr>
          <w:rFonts w:ascii="Palatino Linotype" w:hAnsi="Palatino Linotype" w:cs="Arial"/>
        </w:rPr>
        <w:t xml:space="preserve"> </w:t>
      </w:r>
      <w:r w:rsidRPr="002C7918">
        <w:rPr>
          <w:rFonts w:ascii="Palatino Linotype" w:hAnsi="Palatino Linotype" w:cs="Arial"/>
        </w:rPr>
        <w:t>partes,</w:t>
      </w:r>
      <w:r w:rsidR="00D730A4" w:rsidRPr="002C7918">
        <w:rPr>
          <w:rFonts w:ascii="Palatino Linotype" w:hAnsi="Palatino Linotype" w:cs="Arial"/>
        </w:rPr>
        <w:t xml:space="preserve"> </w:t>
      </w:r>
      <w:r w:rsidRPr="002C7918">
        <w:rPr>
          <w:rFonts w:ascii="Palatino Linotype" w:hAnsi="Palatino Linotype" w:cs="Arial"/>
        </w:rPr>
        <w:t>para</w:t>
      </w:r>
      <w:r w:rsidR="00D730A4" w:rsidRPr="002C7918">
        <w:rPr>
          <w:rFonts w:ascii="Palatino Linotype" w:hAnsi="Palatino Linotype" w:cs="Arial"/>
        </w:rPr>
        <w:t xml:space="preserve"> </w:t>
      </w:r>
      <w:r w:rsidRPr="002C7918">
        <w:rPr>
          <w:rFonts w:ascii="Palatino Linotype" w:hAnsi="Palatino Linotype" w:cs="Arial"/>
        </w:rPr>
        <w:t>que</w:t>
      </w:r>
      <w:r w:rsidR="00D730A4" w:rsidRPr="002C7918">
        <w:rPr>
          <w:rFonts w:ascii="Palatino Linotype" w:hAnsi="Palatino Linotype" w:cs="Arial"/>
        </w:rPr>
        <w:t xml:space="preserve"> </w:t>
      </w:r>
      <w:r w:rsidRPr="002C7918">
        <w:rPr>
          <w:rFonts w:ascii="Palatino Linotype" w:hAnsi="Palatino Linotype" w:cs="Arial"/>
        </w:rPr>
        <w:t>en</w:t>
      </w:r>
      <w:r w:rsidR="00D730A4" w:rsidRPr="002C7918">
        <w:rPr>
          <w:rFonts w:ascii="Palatino Linotype" w:hAnsi="Palatino Linotype" w:cs="Arial"/>
        </w:rPr>
        <w:t xml:space="preserve"> </w:t>
      </w:r>
      <w:r w:rsidR="00E70A61" w:rsidRPr="002C7918">
        <w:rPr>
          <w:rFonts w:ascii="Palatino Linotype" w:hAnsi="Palatino Linotype" w:cs="Arial"/>
        </w:rPr>
        <w:t>el</w:t>
      </w:r>
      <w:r w:rsidR="00D730A4" w:rsidRPr="002C7918">
        <w:rPr>
          <w:rFonts w:ascii="Palatino Linotype" w:hAnsi="Palatino Linotype" w:cs="Arial"/>
        </w:rPr>
        <w:t xml:space="preserve"> </w:t>
      </w:r>
      <w:r w:rsidRPr="002C7918">
        <w:rPr>
          <w:rFonts w:ascii="Palatino Linotype" w:hAnsi="Palatino Linotype" w:cs="Arial"/>
        </w:rPr>
        <w:t>plazo</w:t>
      </w:r>
      <w:r w:rsidR="00D730A4" w:rsidRPr="002C7918">
        <w:rPr>
          <w:rFonts w:ascii="Palatino Linotype" w:hAnsi="Palatino Linotype" w:cs="Arial"/>
        </w:rPr>
        <w:t xml:space="preserve"> </w:t>
      </w:r>
      <w:r w:rsidRPr="002C7918">
        <w:rPr>
          <w:rFonts w:ascii="Palatino Linotype" w:hAnsi="Palatino Linotype" w:cs="Arial"/>
        </w:rPr>
        <w:t>máximo</w:t>
      </w:r>
      <w:r w:rsidR="00D730A4" w:rsidRPr="002C7918">
        <w:rPr>
          <w:rFonts w:ascii="Palatino Linotype" w:hAnsi="Palatino Linotype" w:cs="Arial"/>
        </w:rPr>
        <w:t xml:space="preserve"> </w:t>
      </w:r>
      <w:r w:rsidRPr="002C7918">
        <w:rPr>
          <w:rFonts w:ascii="Palatino Linotype" w:hAnsi="Palatino Linotype" w:cs="Arial"/>
        </w:rPr>
        <w:t>de</w:t>
      </w:r>
      <w:r w:rsidR="00D730A4" w:rsidRPr="002C7918">
        <w:rPr>
          <w:rFonts w:ascii="Palatino Linotype" w:hAnsi="Palatino Linotype" w:cs="Arial"/>
        </w:rPr>
        <w:t xml:space="preserve"> </w:t>
      </w:r>
      <w:r w:rsidRPr="002C7918">
        <w:rPr>
          <w:rFonts w:ascii="Palatino Linotype" w:hAnsi="Palatino Linotype" w:cs="Arial"/>
        </w:rPr>
        <w:t>siete</w:t>
      </w:r>
      <w:r w:rsidR="00D730A4" w:rsidRPr="002C7918">
        <w:rPr>
          <w:rFonts w:ascii="Palatino Linotype" w:hAnsi="Palatino Linotype" w:cs="Arial"/>
        </w:rPr>
        <w:t xml:space="preserve"> </w:t>
      </w:r>
      <w:r w:rsidRPr="002C7918">
        <w:rPr>
          <w:rFonts w:ascii="Palatino Linotype" w:hAnsi="Palatino Linotype" w:cs="Arial"/>
        </w:rPr>
        <w:t>días</w:t>
      </w:r>
      <w:r w:rsidR="00D730A4" w:rsidRPr="002C7918">
        <w:rPr>
          <w:rFonts w:ascii="Palatino Linotype" w:hAnsi="Palatino Linotype" w:cs="Arial"/>
        </w:rPr>
        <w:t xml:space="preserve"> </w:t>
      </w:r>
      <w:r w:rsidRPr="002C7918">
        <w:rPr>
          <w:rFonts w:ascii="Palatino Linotype" w:hAnsi="Palatino Linotype" w:cs="Arial"/>
        </w:rPr>
        <w:t>hábiles</w:t>
      </w:r>
      <w:r w:rsidR="0025472A" w:rsidRPr="002C7918">
        <w:rPr>
          <w:rFonts w:ascii="Palatino Linotype" w:hAnsi="Palatino Linotype" w:cs="Arial"/>
        </w:rPr>
        <w:t>,</w:t>
      </w:r>
      <w:r w:rsidR="00D730A4" w:rsidRPr="002C7918">
        <w:rPr>
          <w:rFonts w:ascii="Palatino Linotype" w:hAnsi="Palatino Linotype" w:cs="Arial"/>
        </w:rPr>
        <w:t xml:space="preserve"> </w:t>
      </w:r>
      <w:r w:rsidR="005875BF" w:rsidRPr="002C7918">
        <w:rPr>
          <w:rFonts w:ascii="Palatino Linotype" w:hAnsi="Palatino Linotype" w:cs="Arial"/>
          <w:b/>
        </w:rPr>
        <w:t>LA</w:t>
      </w:r>
      <w:r w:rsidR="00D83B69" w:rsidRPr="002C7918">
        <w:rPr>
          <w:rFonts w:ascii="Palatino Linotype" w:hAnsi="Palatino Linotype" w:cs="Arial"/>
          <w:b/>
        </w:rPr>
        <w:t xml:space="preserve"> RECURRENTE</w:t>
      </w:r>
      <w:r w:rsidR="00D730A4" w:rsidRPr="002C7918">
        <w:rPr>
          <w:rFonts w:ascii="Palatino Linotype" w:hAnsi="Palatino Linotype" w:cs="Arial"/>
        </w:rPr>
        <w:t xml:space="preserve"> </w:t>
      </w:r>
      <w:r w:rsidR="0025472A" w:rsidRPr="002C7918">
        <w:rPr>
          <w:rFonts w:ascii="Palatino Linotype" w:hAnsi="Palatino Linotype" w:cs="Arial"/>
        </w:rPr>
        <w:t>realizara</w:t>
      </w:r>
      <w:r w:rsidR="00D730A4" w:rsidRPr="002C7918">
        <w:rPr>
          <w:rFonts w:ascii="Palatino Linotype" w:hAnsi="Palatino Linotype" w:cs="Arial"/>
        </w:rPr>
        <w:t xml:space="preserve"> </w:t>
      </w:r>
      <w:r w:rsidRPr="002C7918">
        <w:rPr>
          <w:rFonts w:ascii="Palatino Linotype" w:hAnsi="Palatino Linotype" w:cs="Arial"/>
        </w:rPr>
        <w:t>manifestaciones</w:t>
      </w:r>
      <w:r w:rsidR="00AD2090" w:rsidRPr="002C7918">
        <w:rPr>
          <w:rFonts w:ascii="Palatino Linotype" w:hAnsi="Palatino Linotype" w:cs="Arial"/>
        </w:rPr>
        <w:t>,</w:t>
      </w:r>
      <w:r w:rsidR="00D730A4" w:rsidRPr="002C7918">
        <w:rPr>
          <w:rFonts w:ascii="Palatino Linotype" w:hAnsi="Palatino Linotype" w:cs="Arial"/>
        </w:rPr>
        <w:t xml:space="preserve"> </w:t>
      </w:r>
      <w:r w:rsidR="00E70A61" w:rsidRPr="002C7918">
        <w:rPr>
          <w:rFonts w:ascii="Palatino Linotype" w:hAnsi="Palatino Linotype" w:cs="Arial"/>
        </w:rPr>
        <w:t>alegatos</w:t>
      </w:r>
      <w:r w:rsidR="00D730A4" w:rsidRPr="002C7918">
        <w:rPr>
          <w:rFonts w:ascii="Palatino Linotype" w:hAnsi="Palatino Linotype" w:cs="Arial"/>
        </w:rPr>
        <w:t xml:space="preserve"> </w:t>
      </w:r>
      <w:r w:rsidR="00AD2090" w:rsidRPr="002C7918">
        <w:rPr>
          <w:rFonts w:ascii="Palatino Linotype" w:hAnsi="Palatino Linotype" w:cs="Arial"/>
        </w:rPr>
        <w:t>y</w:t>
      </w:r>
      <w:r w:rsidR="00D730A4" w:rsidRPr="002C7918">
        <w:rPr>
          <w:rFonts w:ascii="Palatino Linotype" w:hAnsi="Palatino Linotype" w:cs="Arial"/>
        </w:rPr>
        <w:t xml:space="preserve"> </w:t>
      </w:r>
      <w:r w:rsidR="004E5727" w:rsidRPr="002C7918">
        <w:rPr>
          <w:rFonts w:ascii="Palatino Linotype" w:hAnsi="Palatino Linotype" w:cs="Arial"/>
        </w:rPr>
        <w:t>ofrec</w:t>
      </w:r>
      <w:r w:rsidR="0025472A" w:rsidRPr="002C7918">
        <w:rPr>
          <w:rFonts w:ascii="Palatino Linotype" w:hAnsi="Palatino Linotype" w:cs="Arial"/>
        </w:rPr>
        <w:t>iera</w:t>
      </w:r>
      <w:r w:rsidR="00D730A4" w:rsidRPr="002C7918">
        <w:rPr>
          <w:rFonts w:ascii="Palatino Linotype" w:hAnsi="Palatino Linotype" w:cs="Arial"/>
        </w:rPr>
        <w:t xml:space="preserve"> </w:t>
      </w:r>
      <w:r w:rsidR="004E5727" w:rsidRPr="002C7918">
        <w:rPr>
          <w:rFonts w:ascii="Palatino Linotype" w:hAnsi="Palatino Linotype" w:cs="Arial"/>
        </w:rPr>
        <w:t>las</w:t>
      </w:r>
      <w:r w:rsidR="00D730A4" w:rsidRPr="002C7918">
        <w:rPr>
          <w:rFonts w:ascii="Palatino Linotype" w:hAnsi="Palatino Linotype" w:cs="Arial"/>
        </w:rPr>
        <w:t xml:space="preserve"> </w:t>
      </w:r>
      <w:r w:rsidR="004E5727" w:rsidRPr="002C7918">
        <w:rPr>
          <w:rFonts w:ascii="Palatino Linotype" w:hAnsi="Palatino Linotype" w:cs="Arial"/>
        </w:rPr>
        <w:t>pruebas</w:t>
      </w:r>
      <w:r w:rsidR="00D730A4" w:rsidRPr="002C7918">
        <w:rPr>
          <w:rFonts w:ascii="Palatino Linotype" w:hAnsi="Palatino Linotype" w:cs="Arial"/>
        </w:rPr>
        <w:t xml:space="preserve"> </w:t>
      </w:r>
      <w:r w:rsidR="00E70A61" w:rsidRPr="002C7918">
        <w:rPr>
          <w:rFonts w:ascii="Palatino Linotype" w:hAnsi="Palatino Linotype" w:cs="Arial"/>
        </w:rPr>
        <w:t>que</w:t>
      </w:r>
      <w:r w:rsidR="00D730A4" w:rsidRPr="002C7918">
        <w:rPr>
          <w:rFonts w:ascii="Palatino Linotype" w:hAnsi="Palatino Linotype" w:cs="Arial"/>
        </w:rPr>
        <w:t xml:space="preserve"> </w:t>
      </w:r>
      <w:r w:rsidR="00E70A61" w:rsidRPr="002C7918">
        <w:rPr>
          <w:rFonts w:ascii="Palatino Linotype" w:hAnsi="Palatino Linotype" w:cs="Arial"/>
        </w:rPr>
        <w:t>a</w:t>
      </w:r>
      <w:r w:rsidR="00D730A4" w:rsidRPr="002C7918">
        <w:rPr>
          <w:rFonts w:ascii="Palatino Linotype" w:hAnsi="Palatino Linotype" w:cs="Arial"/>
        </w:rPr>
        <w:t xml:space="preserve"> </w:t>
      </w:r>
      <w:r w:rsidR="00E70A61" w:rsidRPr="002C7918">
        <w:rPr>
          <w:rFonts w:ascii="Palatino Linotype" w:hAnsi="Palatino Linotype" w:cs="Arial"/>
        </w:rPr>
        <w:t>su</w:t>
      </w:r>
      <w:r w:rsidR="00D730A4" w:rsidRPr="002C7918">
        <w:rPr>
          <w:rFonts w:ascii="Palatino Linotype" w:hAnsi="Palatino Linotype" w:cs="Arial"/>
        </w:rPr>
        <w:t xml:space="preserve"> </w:t>
      </w:r>
      <w:r w:rsidR="00E70A61" w:rsidRPr="002C7918">
        <w:rPr>
          <w:rFonts w:ascii="Palatino Linotype" w:hAnsi="Palatino Linotype" w:cs="Arial"/>
        </w:rPr>
        <w:t>derecho</w:t>
      </w:r>
      <w:r w:rsidR="00D730A4" w:rsidRPr="002C7918">
        <w:rPr>
          <w:rFonts w:ascii="Palatino Linotype" w:hAnsi="Palatino Linotype" w:cs="Arial"/>
        </w:rPr>
        <w:t xml:space="preserve"> </w:t>
      </w:r>
      <w:r w:rsidR="00E70A61" w:rsidRPr="002C7918">
        <w:rPr>
          <w:rFonts w:ascii="Palatino Linotype" w:hAnsi="Palatino Linotype" w:cs="Arial"/>
          <w:lang w:val="es-ES_tradnl"/>
        </w:rPr>
        <w:t>conviniera</w:t>
      </w:r>
      <w:r w:rsidR="00D730A4" w:rsidRPr="002C7918">
        <w:rPr>
          <w:rFonts w:ascii="Palatino Linotype" w:hAnsi="Palatino Linotype" w:cs="Arial"/>
        </w:rPr>
        <w:t xml:space="preserve"> </w:t>
      </w:r>
      <w:r w:rsidR="0025472A" w:rsidRPr="002C7918">
        <w:rPr>
          <w:rFonts w:ascii="Palatino Linotype" w:hAnsi="Palatino Linotype" w:cs="Arial"/>
        </w:rPr>
        <w:t>y,</w:t>
      </w:r>
      <w:r w:rsidR="00D730A4" w:rsidRPr="002C7918">
        <w:rPr>
          <w:rFonts w:ascii="Palatino Linotype" w:hAnsi="Palatino Linotype" w:cs="Arial"/>
        </w:rPr>
        <w:t xml:space="preserve"> </w:t>
      </w:r>
      <w:r w:rsidR="0025472A" w:rsidRPr="002C7918">
        <w:rPr>
          <w:rFonts w:ascii="Palatino Linotype" w:hAnsi="Palatino Linotype" w:cs="Arial"/>
        </w:rPr>
        <w:t>en</w:t>
      </w:r>
      <w:r w:rsidR="00D730A4" w:rsidRPr="002C7918">
        <w:rPr>
          <w:rFonts w:ascii="Palatino Linotype" w:hAnsi="Palatino Linotype" w:cs="Arial"/>
        </w:rPr>
        <w:t xml:space="preserve"> </w:t>
      </w:r>
      <w:r w:rsidR="0025472A" w:rsidRPr="002C7918">
        <w:rPr>
          <w:rFonts w:ascii="Palatino Linotype" w:hAnsi="Palatino Linotype" w:cs="Arial"/>
        </w:rPr>
        <w:t>el</w:t>
      </w:r>
      <w:r w:rsidR="00D730A4" w:rsidRPr="002C7918">
        <w:rPr>
          <w:rFonts w:ascii="Palatino Linotype" w:hAnsi="Palatino Linotype" w:cs="Arial"/>
        </w:rPr>
        <w:t xml:space="preserve"> </w:t>
      </w:r>
      <w:r w:rsidR="0025472A" w:rsidRPr="002C7918">
        <w:rPr>
          <w:rFonts w:ascii="Palatino Linotype" w:hAnsi="Palatino Linotype" w:cs="Arial"/>
        </w:rPr>
        <w:t>caso</w:t>
      </w:r>
      <w:r w:rsidR="00D730A4" w:rsidRPr="002C7918">
        <w:rPr>
          <w:rFonts w:ascii="Palatino Linotype" w:hAnsi="Palatino Linotype" w:cs="Arial"/>
        </w:rPr>
        <w:t xml:space="preserve"> </w:t>
      </w:r>
      <w:r w:rsidR="0025472A" w:rsidRPr="002C7918">
        <w:rPr>
          <w:rFonts w:ascii="Palatino Linotype" w:hAnsi="Palatino Linotype" w:cs="Arial"/>
        </w:rPr>
        <w:t>del</w:t>
      </w:r>
      <w:r w:rsidR="00D730A4" w:rsidRPr="002C7918">
        <w:rPr>
          <w:rFonts w:ascii="Palatino Linotype" w:hAnsi="Palatino Linotype" w:cs="Arial"/>
          <w:b/>
        </w:rPr>
        <w:t xml:space="preserve"> </w:t>
      </w:r>
      <w:r w:rsidR="0025472A" w:rsidRPr="002C7918">
        <w:rPr>
          <w:rFonts w:ascii="Palatino Linotype" w:hAnsi="Palatino Linotype" w:cs="Arial"/>
          <w:b/>
        </w:rPr>
        <w:t>SUJETO</w:t>
      </w:r>
      <w:r w:rsidR="00D730A4" w:rsidRPr="002C7918">
        <w:rPr>
          <w:rFonts w:ascii="Palatino Linotype" w:hAnsi="Palatino Linotype" w:cs="Arial"/>
          <w:b/>
        </w:rPr>
        <w:t xml:space="preserve"> </w:t>
      </w:r>
      <w:r w:rsidR="0025472A" w:rsidRPr="002C7918">
        <w:rPr>
          <w:rFonts w:ascii="Palatino Linotype" w:hAnsi="Palatino Linotype" w:cs="Arial"/>
          <w:b/>
        </w:rPr>
        <w:t>OBLIGADO</w:t>
      </w:r>
      <w:r w:rsidR="00D73FD7" w:rsidRPr="002C7918">
        <w:rPr>
          <w:rFonts w:ascii="Palatino Linotype" w:hAnsi="Palatino Linotype" w:cs="Arial"/>
        </w:rPr>
        <w:t>,</w:t>
      </w:r>
      <w:r w:rsidR="00D730A4" w:rsidRPr="002C7918">
        <w:rPr>
          <w:rFonts w:ascii="Palatino Linotype" w:hAnsi="Palatino Linotype" w:cs="Arial"/>
        </w:rPr>
        <w:t xml:space="preserve"> </w:t>
      </w:r>
      <w:r w:rsidR="00D73FD7" w:rsidRPr="002C7918">
        <w:rPr>
          <w:rFonts w:ascii="Palatino Linotype" w:hAnsi="Palatino Linotype" w:cs="Arial"/>
        </w:rPr>
        <w:t>para</w:t>
      </w:r>
      <w:r w:rsidR="00D730A4" w:rsidRPr="002C7918">
        <w:rPr>
          <w:rFonts w:ascii="Palatino Linotype" w:hAnsi="Palatino Linotype" w:cs="Arial"/>
        </w:rPr>
        <w:t xml:space="preserve"> </w:t>
      </w:r>
      <w:r w:rsidR="00D73FD7" w:rsidRPr="002C7918">
        <w:rPr>
          <w:rFonts w:ascii="Palatino Linotype" w:hAnsi="Palatino Linotype" w:cs="Arial"/>
        </w:rPr>
        <w:t>que</w:t>
      </w:r>
      <w:r w:rsidR="00D730A4" w:rsidRPr="002C7918">
        <w:rPr>
          <w:rFonts w:ascii="Palatino Linotype" w:hAnsi="Palatino Linotype" w:cs="Arial"/>
        </w:rPr>
        <w:t xml:space="preserve"> </w:t>
      </w:r>
      <w:r w:rsidR="0025472A" w:rsidRPr="002C7918">
        <w:rPr>
          <w:rFonts w:ascii="Palatino Linotype" w:hAnsi="Palatino Linotype" w:cs="Arial"/>
        </w:rPr>
        <w:t>exhibiera</w:t>
      </w:r>
      <w:r w:rsidR="00D730A4" w:rsidRPr="002C7918">
        <w:rPr>
          <w:rFonts w:ascii="Palatino Linotype" w:hAnsi="Palatino Linotype" w:cs="Arial"/>
        </w:rPr>
        <w:t xml:space="preserve"> </w:t>
      </w:r>
      <w:r w:rsidR="001E38B1" w:rsidRPr="002C7918">
        <w:rPr>
          <w:rFonts w:ascii="Palatino Linotype" w:hAnsi="Palatino Linotype" w:cs="Arial"/>
        </w:rPr>
        <w:t>el</w:t>
      </w:r>
      <w:r w:rsidR="00D730A4" w:rsidRPr="002C7918">
        <w:rPr>
          <w:rFonts w:ascii="Palatino Linotype" w:hAnsi="Palatino Linotype" w:cs="Arial"/>
        </w:rPr>
        <w:t xml:space="preserve"> </w:t>
      </w:r>
      <w:r w:rsidR="001B2536" w:rsidRPr="002C7918">
        <w:rPr>
          <w:rFonts w:ascii="Palatino Linotype" w:hAnsi="Palatino Linotype" w:cs="Arial"/>
        </w:rPr>
        <w:t>Informe</w:t>
      </w:r>
      <w:r w:rsidR="00D730A4" w:rsidRPr="002C7918">
        <w:rPr>
          <w:rFonts w:ascii="Palatino Linotype" w:hAnsi="Palatino Linotype" w:cs="Arial"/>
        </w:rPr>
        <w:t xml:space="preserve"> </w:t>
      </w:r>
      <w:r w:rsidR="001B2536" w:rsidRPr="002C7918">
        <w:rPr>
          <w:rFonts w:ascii="Palatino Linotype" w:hAnsi="Palatino Linotype" w:cs="Arial"/>
        </w:rPr>
        <w:t>Justificado</w:t>
      </w:r>
      <w:r w:rsidR="00D730A4" w:rsidRPr="002C7918">
        <w:rPr>
          <w:rFonts w:ascii="Palatino Linotype" w:hAnsi="Palatino Linotype" w:cs="Arial"/>
        </w:rPr>
        <w:t xml:space="preserve"> </w:t>
      </w:r>
      <w:r w:rsidR="0015612E" w:rsidRPr="002C7918">
        <w:rPr>
          <w:rFonts w:ascii="Palatino Linotype" w:hAnsi="Palatino Linotype" w:cs="Arial"/>
        </w:rPr>
        <w:t>correspondiente</w:t>
      </w:r>
      <w:r w:rsidRPr="002C7918">
        <w:rPr>
          <w:rFonts w:ascii="Palatino Linotype" w:hAnsi="Palatino Linotype" w:cs="Arial"/>
        </w:rPr>
        <w:t>.</w:t>
      </w:r>
    </w:p>
    <w:p w:rsidR="00D6464B" w:rsidRPr="002C7918" w:rsidRDefault="00D6464B" w:rsidP="00032A3A">
      <w:pPr>
        <w:tabs>
          <w:tab w:val="left" w:pos="567"/>
          <w:tab w:val="left" w:pos="709"/>
        </w:tabs>
        <w:spacing w:before="100" w:beforeAutospacing="1" w:after="100" w:afterAutospacing="1" w:line="360" w:lineRule="auto"/>
        <w:jc w:val="both"/>
        <w:rPr>
          <w:rFonts w:ascii="Palatino Linotype" w:hAnsi="Palatino Linotype" w:cs="Arial"/>
        </w:rPr>
      </w:pPr>
      <w:r w:rsidRPr="002C7918">
        <w:rPr>
          <w:rFonts w:ascii="Palatino Linotype" w:hAnsi="Palatino Linotype"/>
          <w:b/>
          <w:sz w:val="28"/>
          <w:szCs w:val="28"/>
        </w:rPr>
        <w:lastRenderedPageBreak/>
        <w:t>VII.</w:t>
      </w:r>
      <w:r w:rsidRPr="002C7918">
        <w:rPr>
          <w:rFonts w:ascii="Palatino Linotype" w:hAnsi="Palatino Linotype"/>
          <w:b/>
        </w:rPr>
        <w:t xml:space="preserve"> </w:t>
      </w:r>
      <w:r w:rsidR="009F06B7" w:rsidRPr="002C7918">
        <w:rPr>
          <w:rFonts w:ascii="Palatino Linotype" w:hAnsi="Palatino Linotype"/>
          <w:b/>
        </w:rPr>
        <w:t xml:space="preserve"> </w:t>
      </w:r>
      <w:r w:rsidRPr="002C7918">
        <w:rPr>
          <w:rFonts w:ascii="Palatino Linotype" w:hAnsi="Palatino Linotype" w:cs="Arial"/>
        </w:rPr>
        <w:t xml:space="preserve">Por su parte, el veintiséis de febrero de dos mil diecinueve, </w:t>
      </w:r>
      <w:r w:rsidRPr="002C7918">
        <w:rPr>
          <w:rFonts w:ascii="Palatino Linotype" w:hAnsi="Palatino Linotype" w:cs="Arial"/>
          <w:b/>
        </w:rPr>
        <w:t>EL SUJETO OBLIGADO</w:t>
      </w:r>
      <w:r w:rsidRPr="002C7918">
        <w:rPr>
          <w:rFonts w:ascii="Palatino Linotype" w:hAnsi="Palatino Linotype" w:cs="Arial"/>
        </w:rPr>
        <w:t xml:space="preserve"> rindió el Informe Justificado</w:t>
      </w:r>
      <w:r w:rsidRPr="002C7918">
        <w:rPr>
          <w:rFonts w:ascii="Palatino Linotype" w:hAnsi="Palatino Linotype" w:cs="Arial"/>
          <w:bCs/>
        </w:rPr>
        <w:t xml:space="preserve">, </w:t>
      </w:r>
      <w:r w:rsidR="00FF1CEB" w:rsidRPr="002C7918">
        <w:rPr>
          <w:rFonts w:ascii="Palatino Linotype" w:hAnsi="Palatino Linotype" w:cs="Arial"/>
        </w:rPr>
        <w:t xml:space="preserve">en el cual adjuntó </w:t>
      </w:r>
      <w:r w:rsidRPr="002C7918">
        <w:rPr>
          <w:rFonts w:ascii="Palatino Linotype" w:hAnsi="Palatino Linotype" w:cs="Arial"/>
        </w:rPr>
        <w:t>el documento</w:t>
      </w:r>
      <w:r w:rsidR="009F06B7" w:rsidRPr="002C7918">
        <w:rPr>
          <w:rFonts w:ascii="Palatino Linotype" w:hAnsi="Palatino Linotype" w:cs="Arial"/>
        </w:rPr>
        <w:t xml:space="preserve"> electrónico denominado</w:t>
      </w:r>
      <w:r w:rsidR="00CF4963" w:rsidRPr="002C7918">
        <w:rPr>
          <w:rFonts w:ascii="Palatino Linotype" w:hAnsi="Palatino Linotype" w:cs="Arial"/>
        </w:rPr>
        <w:t xml:space="preserve"> </w:t>
      </w:r>
      <w:r w:rsidR="009F06B7" w:rsidRPr="002C7918">
        <w:rPr>
          <w:rFonts w:ascii="Palatino Linotype" w:hAnsi="Palatino Linotype" w:cs="Arial"/>
          <w:b/>
        </w:rPr>
        <w:t>INFORME JUSTIFICADO 00447:INFOEM:IP:PR:2019.pdf</w:t>
      </w:r>
      <w:r w:rsidR="003913D8" w:rsidRPr="002C7918">
        <w:rPr>
          <w:rFonts w:ascii="Palatino Linotype" w:hAnsi="Palatino Linotype" w:cs="Arial"/>
        </w:rPr>
        <w:t xml:space="preserve">, </w:t>
      </w:r>
      <w:r w:rsidR="009F06B7" w:rsidRPr="002C7918">
        <w:rPr>
          <w:rFonts w:ascii="Palatino Linotype" w:hAnsi="Palatino Linotype" w:cs="Arial"/>
        </w:rPr>
        <w:t>del que</w:t>
      </w:r>
      <w:r w:rsidR="00146BD1" w:rsidRPr="002C7918">
        <w:rPr>
          <w:rFonts w:ascii="Palatino Linotype" w:hAnsi="Palatino Linotype" w:cs="Arial"/>
        </w:rPr>
        <w:br/>
      </w:r>
      <w:r w:rsidR="009F06B7" w:rsidRPr="002C7918">
        <w:rPr>
          <w:rFonts w:ascii="Palatino Linotype" w:hAnsi="Palatino Linotype" w:cs="Arial"/>
        </w:rPr>
        <w:t xml:space="preserve">se desprende el oficio de fecha veintidós de febrero de dos mil diecinueve, </w:t>
      </w:r>
      <w:r w:rsidR="00146BD1" w:rsidRPr="002C7918">
        <w:rPr>
          <w:rFonts w:ascii="Palatino Linotype" w:hAnsi="Palatino Linotype" w:cs="Arial"/>
        </w:rPr>
        <w:br/>
      </w:r>
      <w:r w:rsidR="009F06B7" w:rsidRPr="002C7918">
        <w:rPr>
          <w:rFonts w:ascii="Palatino Linotype" w:hAnsi="Palatino Linotype" w:cs="Arial"/>
        </w:rPr>
        <w:t>signado por la Titular de la Unidad de Transparencia, donde ratificó la respuesta entregada en la solicitud de información número</w:t>
      </w:r>
      <w:r w:rsidR="00146BD1" w:rsidRPr="002C7918">
        <w:rPr>
          <w:rFonts w:ascii="Palatino Linotype" w:hAnsi="Palatino Linotype" w:cs="Arial"/>
          <w:b/>
        </w:rPr>
        <w:t xml:space="preserve"> </w:t>
      </w:r>
      <w:r w:rsidR="009F06B7" w:rsidRPr="002C7918">
        <w:rPr>
          <w:rFonts w:ascii="Palatino Linotype" w:hAnsi="Palatino Linotype"/>
          <w:b/>
        </w:rPr>
        <w:t>00011/OASATIZARA/IP/2019</w:t>
      </w:r>
      <w:r w:rsidR="00146BD1" w:rsidRPr="002C7918">
        <w:rPr>
          <w:rFonts w:ascii="Palatino Linotype" w:hAnsi="Palatino Linotype" w:cs="Arial"/>
        </w:rPr>
        <w:t>.</w:t>
      </w:r>
      <w:r w:rsidRPr="002C7918">
        <w:rPr>
          <w:rFonts w:ascii="Palatino Linotype" w:hAnsi="Palatino Linotype" w:cs="Arial"/>
        </w:rPr>
        <w:t xml:space="preserve">                   </w:t>
      </w:r>
      <w:r w:rsidR="009F06B7" w:rsidRPr="002C7918">
        <w:rPr>
          <w:rFonts w:ascii="Palatino Linotype" w:hAnsi="Palatino Linotype" w:cs="Arial"/>
        </w:rPr>
        <w:t xml:space="preserve">                        </w:t>
      </w:r>
    </w:p>
    <w:p w:rsidR="00F04C0A" w:rsidRPr="002C7918" w:rsidRDefault="00F04C0A" w:rsidP="00F04C0A">
      <w:pPr>
        <w:spacing w:before="240" w:after="240" w:line="360" w:lineRule="auto"/>
        <w:jc w:val="both"/>
        <w:rPr>
          <w:rFonts w:ascii="Palatino Linotype" w:hAnsi="Palatino Linotype" w:cs="Arial"/>
        </w:rPr>
      </w:pPr>
      <w:r w:rsidRPr="002C7918">
        <w:rPr>
          <w:rFonts w:ascii="Palatino Linotype" w:hAnsi="Palatino Linotype" w:cs="Arial"/>
        </w:rPr>
        <w:t xml:space="preserve">Al respecto, se destaca que, toda vez que </w:t>
      </w:r>
      <w:r w:rsidRPr="002C7918">
        <w:rPr>
          <w:rFonts w:ascii="Palatino Linotype" w:hAnsi="Palatino Linotype" w:cs="Arial"/>
          <w:b/>
        </w:rPr>
        <w:t>EL SUJETO OBLIGADO</w:t>
      </w:r>
      <w:r w:rsidRPr="002C7918">
        <w:rPr>
          <w:rFonts w:ascii="Palatino Linotype" w:hAnsi="Palatino Linotype" w:cs="Arial"/>
        </w:rPr>
        <w:t xml:space="preserve"> reiteró su respuesta en la remisión del Informe Justificado, éste no se puso a disposición de</w:t>
      </w:r>
      <w:r w:rsidR="00CF4963" w:rsidRPr="002C7918">
        <w:rPr>
          <w:rFonts w:ascii="Palatino Linotype" w:hAnsi="Palatino Linotype" w:cs="Arial"/>
        </w:rPr>
        <w:t xml:space="preserve"> </w:t>
      </w:r>
      <w:r w:rsidR="00CF4963" w:rsidRPr="002C7918">
        <w:rPr>
          <w:rFonts w:ascii="Palatino Linotype" w:hAnsi="Palatino Linotype" w:cs="Arial"/>
          <w:b/>
        </w:rPr>
        <w:t>LA</w:t>
      </w:r>
      <w:r w:rsidRPr="002C7918">
        <w:rPr>
          <w:rFonts w:ascii="Palatino Linotype" w:hAnsi="Palatino Linotype" w:cs="Arial"/>
          <w:b/>
        </w:rPr>
        <w:t xml:space="preserve"> RECURRENTE</w:t>
      </w:r>
      <w:r w:rsidRPr="002C7918">
        <w:rPr>
          <w:rFonts w:ascii="Palatino Linotype" w:hAnsi="Palatino Linotype" w:cs="Arial"/>
        </w:rPr>
        <w:t>, al no actualizarse la fracción III del artículo 185 de la Ley de Transparencia y Acceso a la Información del Estado de México y Municipios.</w:t>
      </w:r>
    </w:p>
    <w:p w:rsidR="00F04C0A" w:rsidRPr="002C7918" w:rsidRDefault="00F04C0A" w:rsidP="00A74799">
      <w:pPr>
        <w:tabs>
          <w:tab w:val="left" w:pos="709"/>
        </w:tabs>
        <w:spacing w:before="240" w:after="240" w:line="360" w:lineRule="auto"/>
        <w:jc w:val="both"/>
        <w:rPr>
          <w:rFonts w:ascii="Palatino Linotype" w:hAnsi="Palatino Linotype" w:cs="Arial"/>
        </w:rPr>
      </w:pPr>
      <w:r w:rsidRPr="002C7918">
        <w:rPr>
          <w:rFonts w:ascii="Palatino Linotype" w:hAnsi="Palatino Linotype"/>
          <w:b/>
          <w:sz w:val="28"/>
          <w:szCs w:val="28"/>
        </w:rPr>
        <w:t>VIII.</w:t>
      </w:r>
      <w:r w:rsidRPr="002C7918">
        <w:rPr>
          <w:rFonts w:ascii="Palatino Linotype" w:hAnsi="Palatino Linotype" w:cs="Arial"/>
        </w:rPr>
        <w:t xml:space="preserve"> De las constancias que obran en el </w:t>
      </w:r>
      <w:r w:rsidRPr="002C7918">
        <w:rPr>
          <w:rFonts w:ascii="Palatino Linotype" w:hAnsi="Palatino Linotype" w:cs="Arial"/>
          <w:b/>
        </w:rPr>
        <w:t>SAIMEX</w:t>
      </w:r>
      <w:r w:rsidRPr="002C7918">
        <w:rPr>
          <w:rFonts w:ascii="Palatino Linotype" w:hAnsi="Palatino Linotype" w:cs="Arial"/>
        </w:rPr>
        <w:t>, se advierte que</w:t>
      </w:r>
      <w:r w:rsidRPr="002C7918">
        <w:rPr>
          <w:rFonts w:ascii="Palatino Linotype" w:hAnsi="Palatino Linotype" w:cs="Arial"/>
          <w:b/>
        </w:rPr>
        <w:t xml:space="preserve"> EL RECURRENTE </w:t>
      </w:r>
      <w:r w:rsidRPr="002C7918">
        <w:rPr>
          <w:rFonts w:ascii="Palatino Linotype" w:hAnsi="Palatino Linotype" w:cs="Arial"/>
        </w:rPr>
        <w:t>no presentó manifestaciones y alegatos, ni ofreció los medios de prue</w:t>
      </w:r>
      <w:r w:rsidR="003913D8" w:rsidRPr="002C7918">
        <w:rPr>
          <w:rFonts w:ascii="Palatino Linotype" w:hAnsi="Palatino Linotype" w:cs="Arial"/>
        </w:rPr>
        <w:t>ba que a su derecho conviniera.</w:t>
      </w:r>
    </w:p>
    <w:p w:rsidR="00FF3111" w:rsidRPr="002C7918" w:rsidRDefault="00270CBB" w:rsidP="00B97199">
      <w:pPr>
        <w:pStyle w:val="Prrafodelista"/>
        <w:numPr>
          <w:ilvl w:val="0"/>
          <w:numId w:val="4"/>
        </w:numPr>
        <w:spacing w:before="240" w:after="240" w:line="360" w:lineRule="auto"/>
        <w:ind w:left="0" w:firstLine="0"/>
        <w:jc w:val="both"/>
        <w:rPr>
          <w:rFonts w:ascii="Palatino Linotype" w:hAnsi="Palatino Linotype"/>
        </w:rPr>
      </w:pPr>
      <w:r w:rsidRPr="002C7918">
        <w:rPr>
          <w:rFonts w:ascii="Palatino Linotype" w:hAnsi="Palatino Linotype" w:cs="Arial"/>
        </w:rPr>
        <w:t>Una</w:t>
      </w:r>
      <w:r w:rsidR="00D730A4" w:rsidRPr="002C7918">
        <w:rPr>
          <w:rFonts w:ascii="Palatino Linotype" w:hAnsi="Palatino Linotype" w:cs="Arial"/>
        </w:rPr>
        <w:t xml:space="preserve"> </w:t>
      </w:r>
      <w:r w:rsidRPr="002C7918">
        <w:rPr>
          <w:rFonts w:ascii="Palatino Linotype" w:hAnsi="Palatino Linotype" w:cs="Arial"/>
        </w:rPr>
        <w:t>vez</w:t>
      </w:r>
      <w:r w:rsidR="00D730A4" w:rsidRPr="002C7918">
        <w:rPr>
          <w:rFonts w:ascii="Palatino Linotype" w:hAnsi="Palatino Linotype" w:cs="Arial"/>
        </w:rPr>
        <w:t xml:space="preserve"> </w:t>
      </w:r>
      <w:r w:rsidRPr="002C7918">
        <w:rPr>
          <w:rFonts w:ascii="Palatino Linotype" w:hAnsi="Palatino Linotype" w:cs="Arial"/>
          <w:color w:val="000000" w:themeColor="text1"/>
        </w:rPr>
        <w:t>a</w:t>
      </w:r>
      <w:r w:rsidR="00FF3111" w:rsidRPr="002C7918">
        <w:rPr>
          <w:rFonts w:ascii="Palatino Linotype" w:hAnsi="Palatino Linotype" w:cs="Arial"/>
          <w:color w:val="000000" w:themeColor="text1"/>
        </w:rPr>
        <w:t>nalizado</w:t>
      </w:r>
      <w:r w:rsidR="00D730A4" w:rsidRPr="002C7918">
        <w:rPr>
          <w:rFonts w:ascii="Palatino Linotype" w:hAnsi="Palatino Linotype" w:cs="Arial"/>
        </w:rPr>
        <w:t xml:space="preserve"> </w:t>
      </w:r>
      <w:r w:rsidR="00FF3111" w:rsidRPr="002C7918">
        <w:rPr>
          <w:rFonts w:ascii="Palatino Linotype" w:hAnsi="Palatino Linotype" w:cs="Arial"/>
        </w:rPr>
        <w:t>el</w:t>
      </w:r>
      <w:r w:rsidR="00D730A4" w:rsidRPr="002C7918">
        <w:rPr>
          <w:rFonts w:ascii="Palatino Linotype" w:hAnsi="Palatino Linotype" w:cs="Arial"/>
        </w:rPr>
        <w:t xml:space="preserve"> </w:t>
      </w:r>
      <w:r w:rsidR="00FF3111" w:rsidRPr="002C7918">
        <w:rPr>
          <w:rFonts w:ascii="Palatino Linotype" w:hAnsi="Palatino Linotype" w:cs="Arial"/>
        </w:rPr>
        <w:t>estado</w:t>
      </w:r>
      <w:r w:rsidR="00D730A4" w:rsidRPr="002C7918">
        <w:rPr>
          <w:rFonts w:ascii="Palatino Linotype" w:hAnsi="Palatino Linotype" w:cs="Arial"/>
        </w:rPr>
        <w:t xml:space="preserve"> </w:t>
      </w:r>
      <w:r w:rsidR="00FF3111" w:rsidRPr="002C7918">
        <w:rPr>
          <w:rFonts w:ascii="Palatino Linotype" w:hAnsi="Palatino Linotype" w:cs="Arial"/>
        </w:rPr>
        <w:t>procesal</w:t>
      </w:r>
      <w:r w:rsidR="00D730A4" w:rsidRPr="002C7918">
        <w:rPr>
          <w:rFonts w:ascii="Palatino Linotype" w:hAnsi="Palatino Linotype" w:cs="Arial"/>
        </w:rPr>
        <w:t xml:space="preserve"> </w:t>
      </w:r>
      <w:r w:rsidR="00FF3111" w:rsidRPr="002C7918">
        <w:rPr>
          <w:rFonts w:ascii="Palatino Linotype" w:hAnsi="Palatino Linotype" w:cs="Arial"/>
        </w:rPr>
        <w:t>que</w:t>
      </w:r>
      <w:r w:rsidR="00D730A4" w:rsidRPr="002C7918">
        <w:rPr>
          <w:rFonts w:ascii="Palatino Linotype" w:hAnsi="Palatino Linotype" w:cs="Arial"/>
        </w:rPr>
        <w:t xml:space="preserve"> </w:t>
      </w:r>
      <w:r w:rsidR="00FF3111" w:rsidRPr="002C7918">
        <w:rPr>
          <w:rFonts w:ascii="Palatino Linotype" w:hAnsi="Palatino Linotype" w:cs="Arial"/>
        </w:rPr>
        <w:t>guarda</w:t>
      </w:r>
      <w:r w:rsidR="003913D8" w:rsidRPr="002C7918">
        <w:rPr>
          <w:rFonts w:ascii="Palatino Linotype" w:hAnsi="Palatino Linotype" w:cs="Arial"/>
        </w:rPr>
        <w:t>ba</w:t>
      </w:r>
      <w:r w:rsidR="00D730A4" w:rsidRPr="002C7918">
        <w:rPr>
          <w:rFonts w:ascii="Palatino Linotype" w:hAnsi="Palatino Linotype" w:cs="Arial"/>
        </w:rPr>
        <w:t xml:space="preserve"> </w:t>
      </w:r>
      <w:r w:rsidR="00FF3111" w:rsidRPr="002C7918">
        <w:rPr>
          <w:rFonts w:ascii="Palatino Linotype" w:hAnsi="Palatino Linotype" w:cs="Arial"/>
        </w:rPr>
        <w:t>el</w:t>
      </w:r>
      <w:r w:rsidR="00D730A4" w:rsidRPr="002C7918">
        <w:rPr>
          <w:rFonts w:ascii="Palatino Linotype" w:hAnsi="Palatino Linotype" w:cs="Arial"/>
        </w:rPr>
        <w:t xml:space="preserve"> </w:t>
      </w:r>
      <w:r w:rsidR="00FF3111" w:rsidRPr="002C7918">
        <w:rPr>
          <w:rFonts w:ascii="Palatino Linotype" w:hAnsi="Palatino Linotype" w:cs="Arial"/>
        </w:rPr>
        <w:t>expediente,</w:t>
      </w:r>
      <w:r w:rsidR="00D730A4" w:rsidRPr="002C7918">
        <w:rPr>
          <w:rFonts w:ascii="Palatino Linotype" w:hAnsi="Palatino Linotype" w:cs="Arial"/>
        </w:rPr>
        <w:t xml:space="preserve"> </w:t>
      </w:r>
      <w:r w:rsidR="00FF3111" w:rsidRPr="002C7918">
        <w:rPr>
          <w:rFonts w:ascii="Palatino Linotype" w:hAnsi="Palatino Linotype" w:cs="Arial"/>
        </w:rPr>
        <w:t>en</w:t>
      </w:r>
      <w:r w:rsidR="00D730A4" w:rsidRPr="002C7918">
        <w:rPr>
          <w:rFonts w:ascii="Palatino Linotype" w:hAnsi="Palatino Linotype" w:cs="Arial"/>
        </w:rPr>
        <w:t xml:space="preserve"> </w:t>
      </w:r>
      <w:r w:rsidR="00FF3111" w:rsidRPr="002C7918">
        <w:rPr>
          <w:rFonts w:ascii="Palatino Linotype" w:hAnsi="Palatino Linotype" w:cs="Arial"/>
        </w:rPr>
        <w:t>fecha</w:t>
      </w:r>
      <w:r w:rsidR="00D730A4" w:rsidRPr="002C7918">
        <w:rPr>
          <w:rFonts w:ascii="Palatino Linotype" w:hAnsi="Palatino Linotype" w:cs="Arial"/>
        </w:rPr>
        <w:t xml:space="preserve"> </w:t>
      </w:r>
      <w:r w:rsidR="004145A2" w:rsidRPr="002C7918">
        <w:rPr>
          <w:rFonts w:ascii="Palatino Linotype" w:hAnsi="Palatino Linotype" w:cs="Arial"/>
        </w:rPr>
        <w:t>veintisiete</w:t>
      </w:r>
      <w:r w:rsidR="00B97199" w:rsidRPr="002C7918">
        <w:rPr>
          <w:rFonts w:ascii="Palatino Linotype" w:hAnsi="Palatino Linotype" w:cs="Arial"/>
        </w:rPr>
        <w:t xml:space="preserve"> de febrero de dos mil diecinueve</w:t>
      </w:r>
      <w:r w:rsidR="00FF3111" w:rsidRPr="002C7918">
        <w:rPr>
          <w:rFonts w:ascii="Palatino Linotype" w:hAnsi="Palatino Linotype" w:cs="Arial"/>
        </w:rPr>
        <w:t>,</w:t>
      </w:r>
      <w:r w:rsidR="00D730A4" w:rsidRPr="002C7918">
        <w:rPr>
          <w:rFonts w:ascii="Palatino Linotype" w:hAnsi="Palatino Linotype" w:cs="Arial"/>
        </w:rPr>
        <w:t xml:space="preserve"> </w:t>
      </w:r>
      <w:r w:rsidR="00FF3111" w:rsidRPr="002C7918">
        <w:rPr>
          <w:rFonts w:ascii="Palatino Linotype" w:hAnsi="Palatino Linotype" w:cs="Arial"/>
        </w:rPr>
        <w:t>la</w:t>
      </w:r>
      <w:r w:rsidR="00D730A4" w:rsidRPr="002C7918">
        <w:rPr>
          <w:rFonts w:ascii="Palatino Linotype" w:hAnsi="Palatino Linotype" w:cs="Arial"/>
        </w:rPr>
        <w:t xml:space="preserve"> </w:t>
      </w:r>
      <w:r w:rsidR="00FF3111" w:rsidRPr="002C7918">
        <w:rPr>
          <w:rFonts w:ascii="Palatino Linotype" w:hAnsi="Palatino Linotype" w:cs="Arial"/>
        </w:rPr>
        <w:t>Comisionada</w:t>
      </w:r>
      <w:r w:rsidR="00D730A4" w:rsidRPr="002C7918">
        <w:rPr>
          <w:rFonts w:ascii="Palatino Linotype" w:hAnsi="Palatino Linotype" w:cs="Arial"/>
        </w:rPr>
        <w:t xml:space="preserve"> </w:t>
      </w:r>
      <w:r w:rsidR="00FF3111" w:rsidRPr="002C7918">
        <w:rPr>
          <w:rFonts w:ascii="Palatino Linotype" w:hAnsi="Palatino Linotype" w:cs="Arial"/>
        </w:rPr>
        <w:t>Ponente</w:t>
      </w:r>
      <w:r w:rsidR="00D730A4" w:rsidRPr="002C7918">
        <w:rPr>
          <w:rFonts w:ascii="Palatino Linotype" w:hAnsi="Palatino Linotype" w:cs="Arial"/>
        </w:rPr>
        <w:t xml:space="preserve"> </w:t>
      </w:r>
      <w:r w:rsidR="00FF3111" w:rsidRPr="002C7918">
        <w:rPr>
          <w:rFonts w:ascii="Palatino Linotype" w:hAnsi="Palatino Linotype" w:cs="Arial"/>
        </w:rPr>
        <w:t>acordó</w:t>
      </w:r>
      <w:r w:rsidR="00D730A4" w:rsidRPr="002C7918">
        <w:rPr>
          <w:rFonts w:ascii="Palatino Linotype" w:hAnsi="Palatino Linotype" w:cs="Arial"/>
        </w:rPr>
        <w:t xml:space="preserve"> </w:t>
      </w:r>
      <w:r w:rsidR="00FF3111" w:rsidRPr="002C7918">
        <w:rPr>
          <w:rFonts w:ascii="Palatino Linotype" w:hAnsi="Palatino Linotype" w:cs="Arial"/>
        </w:rPr>
        <w:t>el</w:t>
      </w:r>
      <w:r w:rsidR="00D730A4" w:rsidRPr="002C7918">
        <w:rPr>
          <w:rFonts w:ascii="Palatino Linotype" w:hAnsi="Palatino Linotype" w:cs="Arial"/>
        </w:rPr>
        <w:t xml:space="preserve"> </w:t>
      </w:r>
      <w:r w:rsidR="003913D8" w:rsidRPr="002C7918">
        <w:rPr>
          <w:rFonts w:ascii="Palatino Linotype" w:hAnsi="Palatino Linotype" w:cs="Arial"/>
        </w:rPr>
        <w:t>C</w:t>
      </w:r>
      <w:r w:rsidR="00FF3111" w:rsidRPr="002C7918">
        <w:rPr>
          <w:rFonts w:ascii="Palatino Linotype" w:hAnsi="Palatino Linotype" w:cs="Arial"/>
        </w:rPr>
        <w:t>ierre</w:t>
      </w:r>
      <w:r w:rsidR="00D730A4" w:rsidRPr="002C7918">
        <w:rPr>
          <w:rFonts w:ascii="Palatino Linotype" w:hAnsi="Palatino Linotype" w:cs="Arial"/>
        </w:rPr>
        <w:t xml:space="preserve"> </w:t>
      </w:r>
      <w:r w:rsidR="00FF3111" w:rsidRPr="002C7918">
        <w:rPr>
          <w:rFonts w:ascii="Palatino Linotype" w:hAnsi="Palatino Linotype" w:cs="Arial"/>
        </w:rPr>
        <w:t>de</w:t>
      </w:r>
      <w:r w:rsidR="00D730A4" w:rsidRPr="002C7918">
        <w:rPr>
          <w:rFonts w:ascii="Palatino Linotype" w:hAnsi="Palatino Linotype" w:cs="Arial"/>
        </w:rPr>
        <w:t xml:space="preserve"> </w:t>
      </w:r>
      <w:r w:rsidR="003913D8" w:rsidRPr="002C7918">
        <w:rPr>
          <w:rFonts w:ascii="Palatino Linotype" w:hAnsi="Palatino Linotype" w:cs="Arial"/>
        </w:rPr>
        <w:t>I</w:t>
      </w:r>
      <w:r w:rsidR="00FF3111" w:rsidRPr="002C7918">
        <w:rPr>
          <w:rFonts w:ascii="Palatino Linotype" w:hAnsi="Palatino Linotype" w:cs="Arial"/>
        </w:rPr>
        <w:t>nstrucción</w:t>
      </w:r>
      <w:r w:rsidR="00AB27D9" w:rsidRPr="002C7918">
        <w:rPr>
          <w:rFonts w:ascii="Palatino Linotype" w:hAnsi="Palatino Linotype" w:cs="Arial"/>
        </w:rPr>
        <w:t>;</w:t>
      </w:r>
      <w:r w:rsidR="00D730A4" w:rsidRPr="002C7918">
        <w:rPr>
          <w:rFonts w:ascii="Palatino Linotype" w:hAnsi="Palatino Linotype" w:cs="Arial"/>
        </w:rPr>
        <w:t xml:space="preserve"> </w:t>
      </w:r>
      <w:r w:rsidR="00FF3111" w:rsidRPr="002C7918">
        <w:rPr>
          <w:rFonts w:ascii="Palatino Linotype" w:hAnsi="Palatino Linotype" w:cs="Arial"/>
        </w:rPr>
        <w:t>así</w:t>
      </w:r>
      <w:r w:rsidR="00D730A4" w:rsidRPr="002C7918">
        <w:rPr>
          <w:rFonts w:ascii="Palatino Linotype" w:hAnsi="Palatino Linotype" w:cs="Arial"/>
        </w:rPr>
        <w:t xml:space="preserve"> </w:t>
      </w:r>
      <w:r w:rsidR="00FF3111" w:rsidRPr="002C7918">
        <w:rPr>
          <w:rFonts w:ascii="Palatino Linotype" w:hAnsi="Palatino Linotype" w:cs="Arial"/>
          <w:lang w:val="es-ES_tradnl"/>
        </w:rPr>
        <w:t>como</w:t>
      </w:r>
      <w:r w:rsidR="00AB27D9" w:rsidRPr="002C7918">
        <w:rPr>
          <w:rFonts w:ascii="Palatino Linotype" w:hAnsi="Palatino Linotype" w:cs="Arial"/>
          <w:lang w:val="es-ES_tradnl"/>
        </w:rPr>
        <w:t>,</w:t>
      </w:r>
      <w:r w:rsidR="00D730A4" w:rsidRPr="002C7918">
        <w:rPr>
          <w:rFonts w:ascii="Palatino Linotype" w:hAnsi="Palatino Linotype" w:cs="Arial"/>
        </w:rPr>
        <w:t xml:space="preserve"> </w:t>
      </w:r>
      <w:r w:rsidR="00FF3111" w:rsidRPr="002C7918">
        <w:rPr>
          <w:rFonts w:ascii="Palatino Linotype" w:hAnsi="Palatino Linotype" w:cs="Arial"/>
        </w:rPr>
        <w:t>la</w:t>
      </w:r>
      <w:r w:rsidR="00D730A4" w:rsidRPr="002C7918">
        <w:rPr>
          <w:rFonts w:ascii="Palatino Linotype" w:hAnsi="Palatino Linotype" w:cs="Arial"/>
        </w:rPr>
        <w:t xml:space="preserve"> </w:t>
      </w:r>
      <w:r w:rsidR="00FF3111" w:rsidRPr="002C7918">
        <w:rPr>
          <w:rFonts w:ascii="Palatino Linotype" w:hAnsi="Palatino Linotype" w:cs="Arial"/>
        </w:rPr>
        <w:t>remisión</w:t>
      </w:r>
      <w:r w:rsidR="00D730A4" w:rsidRPr="002C7918">
        <w:rPr>
          <w:rFonts w:ascii="Palatino Linotype" w:hAnsi="Palatino Linotype" w:cs="Arial"/>
        </w:rPr>
        <w:t xml:space="preserve"> </w:t>
      </w:r>
      <w:r w:rsidR="00FF3111" w:rsidRPr="002C7918">
        <w:rPr>
          <w:rFonts w:ascii="Palatino Linotype" w:hAnsi="Palatino Linotype" w:cs="Arial"/>
        </w:rPr>
        <w:t>del</w:t>
      </w:r>
      <w:r w:rsidR="00D730A4" w:rsidRPr="002C7918">
        <w:rPr>
          <w:rFonts w:ascii="Palatino Linotype" w:hAnsi="Palatino Linotype" w:cs="Arial"/>
        </w:rPr>
        <w:t xml:space="preserve"> </w:t>
      </w:r>
      <w:r w:rsidR="00FF3111" w:rsidRPr="002C7918">
        <w:rPr>
          <w:rFonts w:ascii="Palatino Linotype" w:hAnsi="Palatino Linotype" w:cs="Arial"/>
        </w:rPr>
        <w:t>mismo</w:t>
      </w:r>
      <w:r w:rsidR="00D730A4" w:rsidRPr="002C7918">
        <w:rPr>
          <w:rFonts w:ascii="Palatino Linotype" w:hAnsi="Palatino Linotype" w:cs="Arial"/>
        </w:rPr>
        <w:t xml:space="preserve"> </w:t>
      </w:r>
      <w:r w:rsidR="00FF3111" w:rsidRPr="002C7918">
        <w:rPr>
          <w:rFonts w:ascii="Palatino Linotype" w:hAnsi="Palatino Linotype" w:cs="Arial"/>
        </w:rPr>
        <w:t>a</w:t>
      </w:r>
      <w:r w:rsidR="00D730A4" w:rsidRPr="002C7918">
        <w:rPr>
          <w:rFonts w:ascii="Palatino Linotype" w:hAnsi="Palatino Linotype" w:cs="Arial"/>
        </w:rPr>
        <w:t xml:space="preserve"> </w:t>
      </w:r>
      <w:r w:rsidR="00FF3111" w:rsidRPr="002C7918">
        <w:rPr>
          <w:rFonts w:ascii="Palatino Linotype" w:hAnsi="Palatino Linotype" w:cs="Arial"/>
        </w:rPr>
        <w:t>efecto</w:t>
      </w:r>
      <w:r w:rsidR="00D730A4" w:rsidRPr="002C7918">
        <w:rPr>
          <w:rFonts w:ascii="Palatino Linotype" w:hAnsi="Palatino Linotype" w:cs="Arial"/>
        </w:rPr>
        <w:t xml:space="preserve"> </w:t>
      </w:r>
      <w:r w:rsidR="00FF3111" w:rsidRPr="002C7918">
        <w:rPr>
          <w:rFonts w:ascii="Palatino Linotype" w:hAnsi="Palatino Linotype" w:cs="Arial"/>
          <w:lang w:val="es-ES_tradnl"/>
        </w:rPr>
        <w:t>de</w:t>
      </w:r>
      <w:r w:rsidR="00D730A4" w:rsidRPr="002C7918">
        <w:rPr>
          <w:rFonts w:ascii="Palatino Linotype" w:hAnsi="Palatino Linotype" w:cs="Arial"/>
        </w:rPr>
        <w:t xml:space="preserve"> </w:t>
      </w:r>
      <w:r w:rsidR="00FF3111" w:rsidRPr="002C7918">
        <w:rPr>
          <w:rFonts w:ascii="Palatino Linotype" w:hAnsi="Palatino Linotype" w:cs="Arial"/>
        </w:rPr>
        <w:t>ser</w:t>
      </w:r>
      <w:r w:rsidR="00D730A4" w:rsidRPr="002C7918">
        <w:rPr>
          <w:rFonts w:ascii="Palatino Linotype" w:hAnsi="Palatino Linotype" w:cs="Arial"/>
        </w:rPr>
        <w:t xml:space="preserve"> </w:t>
      </w:r>
      <w:r w:rsidR="00FF3111" w:rsidRPr="002C7918">
        <w:rPr>
          <w:rFonts w:ascii="Palatino Linotype" w:hAnsi="Palatino Linotype" w:cs="Arial"/>
        </w:rPr>
        <w:t>resuelto,</w:t>
      </w:r>
      <w:r w:rsidR="00D730A4" w:rsidRPr="002C7918">
        <w:rPr>
          <w:rFonts w:ascii="Palatino Linotype" w:hAnsi="Palatino Linotype" w:cs="Arial"/>
        </w:rPr>
        <w:t xml:space="preserve"> </w:t>
      </w:r>
      <w:r w:rsidR="00FF3111" w:rsidRPr="002C7918">
        <w:rPr>
          <w:rFonts w:ascii="Palatino Linotype" w:hAnsi="Palatino Linotype" w:cs="Arial"/>
        </w:rPr>
        <w:t>de</w:t>
      </w:r>
      <w:r w:rsidR="00D730A4" w:rsidRPr="002C7918">
        <w:rPr>
          <w:rFonts w:ascii="Palatino Linotype" w:hAnsi="Palatino Linotype" w:cs="Arial"/>
        </w:rPr>
        <w:t xml:space="preserve"> </w:t>
      </w:r>
      <w:r w:rsidR="00FF3111" w:rsidRPr="002C7918">
        <w:rPr>
          <w:rFonts w:ascii="Palatino Linotype" w:hAnsi="Palatino Linotype" w:cs="Arial"/>
        </w:rPr>
        <w:t>conformidad</w:t>
      </w:r>
      <w:r w:rsidR="00D730A4" w:rsidRPr="002C7918">
        <w:rPr>
          <w:rFonts w:ascii="Palatino Linotype" w:hAnsi="Palatino Linotype" w:cs="Arial"/>
        </w:rPr>
        <w:t xml:space="preserve"> </w:t>
      </w:r>
      <w:r w:rsidR="00FF3111" w:rsidRPr="002C7918">
        <w:rPr>
          <w:rFonts w:ascii="Palatino Linotype" w:hAnsi="Palatino Linotype" w:cs="Arial"/>
        </w:rPr>
        <w:t>con</w:t>
      </w:r>
      <w:r w:rsidR="00D730A4" w:rsidRPr="002C7918">
        <w:rPr>
          <w:rFonts w:ascii="Palatino Linotype" w:hAnsi="Palatino Linotype" w:cs="Arial"/>
        </w:rPr>
        <w:t xml:space="preserve"> </w:t>
      </w:r>
      <w:r w:rsidR="00FF3111" w:rsidRPr="002C7918">
        <w:rPr>
          <w:rFonts w:ascii="Palatino Linotype" w:hAnsi="Palatino Linotype" w:cs="Arial"/>
        </w:rPr>
        <w:t>lo</w:t>
      </w:r>
      <w:r w:rsidR="00D730A4" w:rsidRPr="002C7918">
        <w:rPr>
          <w:rFonts w:ascii="Palatino Linotype" w:hAnsi="Palatino Linotype" w:cs="Arial"/>
        </w:rPr>
        <w:t xml:space="preserve"> </w:t>
      </w:r>
      <w:r w:rsidR="00FF3111" w:rsidRPr="002C7918">
        <w:rPr>
          <w:rFonts w:ascii="Palatino Linotype" w:hAnsi="Palatino Linotype" w:cs="Arial"/>
        </w:rPr>
        <w:t>establecido</w:t>
      </w:r>
      <w:r w:rsidR="00D730A4" w:rsidRPr="002C7918">
        <w:rPr>
          <w:rFonts w:ascii="Palatino Linotype" w:hAnsi="Palatino Linotype" w:cs="Arial"/>
        </w:rPr>
        <w:t xml:space="preserve"> </w:t>
      </w:r>
      <w:r w:rsidR="00FF3111" w:rsidRPr="002C7918">
        <w:rPr>
          <w:rFonts w:ascii="Palatino Linotype" w:hAnsi="Palatino Linotype" w:cs="Arial"/>
        </w:rPr>
        <w:t>en</w:t>
      </w:r>
      <w:r w:rsidR="00D730A4" w:rsidRPr="002C7918">
        <w:rPr>
          <w:rFonts w:ascii="Palatino Linotype" w:hAnsi="Palatino Linotype" w:cs="Arial"/>
        </w:rPr>
        <w:t xml:space="preserve"> </w:t>
      </w:r>
      <w:r w:rsidR="00FF3111" w:rsidRPr="002C7918">
        <w:rPr>
          <w:rFonts w:ascii="Palatino Linotype" w:hAnsi="Palatino Linotype" w:cs="Arial"/>
        </w:rPr>
        <w:t>el</w:t>
      </w:r>
      <w:r w:rsidR="00D730A4" w:rsidRPr="002C7918">
        <w:rPr>
          <w:rFonts w:ascii="Palatino Linotype" w:hAnsi="Palatino Linotype" w:cs="Arial"/>
        </w:rPr>
        <w:t xml:space="preserve"> </w:t>
      </w:r>
      <w:r w:rsidR="00FF3111" w:rsidRPr="002C7918">
        <w:rPr>
          <w:rFonts w:ascii="Palatino Linotype" w:hAnsi="Palatino Linotype" w:cs="Arial"/>
        </w:rPr>
        <w:t>artículo</w:t>
      </w:r>
      <w:r w:rsidR="00D730A4" w:rsidRPr="002C7918">
        <w:rPr>
          <w:rFonts w:ascii="Palatino Linotype" w:hAnsi="Palatino Linotype" w:cs="Arial"/>
        </w:rPr>
        <w:t xml:space="preserve"> </w:t>
      </w:r>
      <w:r w:rsidR="00FF3111" w:rsidRPr="002C7918">
        <w:rPr>
          <w:rFonts w:ascii="Palatino Linotype" w:hAnsi="Palatino Linotype" w:cs="Arial"/>
        </w:rPr>
        <w:t>185</w:t>
      </w:r>
      <w:r w:rsidR="006F1530" w:rsidRPr="002C7918">
        <w:rPr>
          <w:rFonts w:ascii="Palatino Linotype" w:hAnsi="Palatino Linotype" w:cs="Arial"/>
        </w:rPr>
        <w:t>,</w:t>
      </w:r>
      <w:r w:rsidR="00D730A4" w:rsidRPr="002C7918">
        <w:rPr>
          <w:rFonts w:ascii="Palatino Linotype" w:hAnsi="Palatino Linotype" w:cs="Arial"/>
        </w:rPr>
        <w:t xml:space="preserve"> </w:t>
      </w:r>
      <w:r w:rsidR="00FF3111" w:rsidRPr="002C7918">
        <w:rPr>
          <w:rFonts w:ascii="Palatino Linotype" w:hAnsi="Palatino Linotype" w:cs="Arial"/>
        </w:rPr>
        <w:t>fracciones</w:t>
      </w:r>
      <w:r w:rsidR="00D730A4" w:rsidRPr="002C7918">
        <w:rPr>
          <w:rFonts w:ascii="Palatino Linotype" w:hAnsi="Palatino Linotype" w:cs="Arial"/>
        </w:rPr>
        <w:t xml:space="preserve"> </w:t>
      </w:r>
      <w:r w:rsidR="00FF3111" w:rsidRPr="002C7918">
        <w:rPr>
          <w:rFonts w:ascii="Palatino Linotype" w:hAnsi="Palatino Linotype" w:cs="Arial"/>
        </w:rPr>
        <w:t>VI</w:t>
      </w:r>
      <w:r w:rsidR="00D730A4" w:rsidRPr="002C7918">
        <w:rPr>
          <w:rFonts w:ascii="Palatino Linotype" w:hAnsi="Palatino Linotype" w:cs="Arial"/>
        </w:rPr>
        <w:t xml:space="preserve"> </w:t>
      </w:r>
      <w:r w:rsidR="00FF3111" w:rsidRPr="002C7918">
        <w:rPr>
          <w:rFonts w:ascii="Palatino Linotype" w:hAnsi="Palatino Linotype" w:cs="Arial"/>
        </w:rPr>
        <w:t>y</w:t>
      </w:r>
      <w:r w:rsidR="00D730A4" w:rsidRPr="002C7918">
        <w:rPr>
          <w:rFonts w:ascii="Palatino Linotype" w:hAnsi="Palatino Linotype" w:cs="Arial"/>
        </w:rPr>
        <w:t xml:space="preserve"> </w:t>
      </w:r>
      <w:r w:rsidR="00FF3111" w:rsidRPr="002C7918">
        <w:rPr>
          <w:rFonts w:ascii="Palatino Linotype" w:hAnsi="Palatino Linotype" w:cs="Arial"/>
        </w:rPr>
        <w:t>VIII</w:t>
      </w:r>
      <w:r w:rsidR="00D730A4" w:rsidRPr="002C7918">
        <w:rPr>
          <w:rFonts w:ascii="Palatino Linotype" w:hAnsi="Palatino Linotype" w:cs="Arial"/>
        </w:rPr>
        <w:t xml:space="preserve"> </w:t>
      </w:r>
      <w:r w:rsidR="00FF3111" w:rsidRPr="002C7918">
        <w:rPr>
          <w:rFonts w:ascii="Palatino Linotype" w:hAnsi="Palatino Linotype" w:cs="Arial"/>
        </w:rPr>
        <w:t>de</w:t>
      </w:r>
      <w:r w:rsidR="00D730A4" w:rsidRPr="002C7918">
        <w:rPr>
          <w:rFonts w:ascii="Palatino Linotype" w:hAnsi="Palatino Linotype" w:cs="Arial"/>
        </w:rPr>
        <w:t xml:space="preserve"> </w:t>
      </w:r>
      <w:r w:rsidR="00FF3111" w:rsidRPr="002C7918">
        <w:rPr>
          <w:rFonts w:ascii="Palatino Linotype" w:hAnsi="Palatino Linotype" w:cs="Arial"/>
        </w:rPr>
        <w:t>la</w:t>
      </w:r>
      <w:r w:rsidR="00D730A4" w:rsidRPr="002C7918">
        <w:rPr>
          <w:rFonts w:ascii="Palatino Linotype" w:hAnsi="Palatino Linotype" w:cs="Arial"/>
        </w:rPr>
        <w:t xml:space="preserve"> </w:t>
      </w:r>
      <w:r w:rsidR="00FF3111" w:rsidRPr="002C7918">
        <w:rPr>
          <w:rFonts w:ascii="Palatino Linotype" w:hAnsi="Palatino Linotype" w:cs="Arial"/>
        </w:rPr>
        <w:t>Ley</w:t>
      </w:r>
      <w:r w:rsidR="00D730A4" w:rsidRPr="002C7918">
        <w:rPr>
          <w:rFonts w:ascii="Palatino Linotype" w:hAnsi="Palatino Linotype" w:cs="Arial"/>
        </w:rPr>
        <w:t xml:space="preserve"> </w:t>
      </w:r>
      <w:r w:rsidR="00FF3111" w:rsidRPr="002C7918">
        <w:rPr>
          <w:rFonts w:ascii="Palatino Linotype" w:hAnsi="Palatino Linotype" w:cs="Arial"/>
        </w:rPr>
        <w:t>de</w:t>
      </w:r>
      <w:r w:rsidR="00D730A4" w:rsidRPr="002C7918">
        <w:rPr>
          <w:rFonts w:ascii="Palatino Linotype" w:hAnsi="Palatino Linotype" w:cs="Arial"/>
        </w:rPr>
        <w:t xml:space="preserve"> </w:t>
      </w:r>
      <w:r w:rsidR="00FF3111" w:rsidRPr="002C7918">
        <w:rPr>
          <w:rFonts w:ascii="Palatino Linotype" w:hAnsi="Palatino Linotype" w:cs="Arial"/>
        </w:rPr>
        <w:t>Transparencia</w:t>
      </w:r>
      <w:r w:rsidR="00D730A4" w:rsidRPr="002C7918">
        <w:rPr>
          <w:rFonts w:ascii="Palatino Linotype" w:hAnsi="Palatino Linotype" w:cs="Arial"/>
        </w:rPr>
        <w:t xml:space="preserve"> </w:t>
      </w:r>
      <w:r w:rsidR="00FF3111" w:rsidRPr="002C7918">
        <w:rPr>
          <w:rFonts w:ascii="Palatino Linotype" w:hAnsi="Palatino Linotype" w:cs="Arial"/>
        </w:rPr>
        <w:t>y</w:t>
      </w:r>
      <w:r w:rsidR="00D730A4" w:rsidRPr="002C7918">
        <w:rPr>
          <w:rFonts w:ascii="Palatino Linotype" w:hAnsi="Palatino Linotype" w:cs="Arial"/>
        </w:rPr>
        <w:t xml:space="preserve"> </w:t>
      </w:r>
      <w:r w:rsidR="00FF3111" w:rsidRPr="002C7918">
        <w:rPr>
          <w:rFonts w:ascii="Palatino Linotype" w:hAnsi="Palatino Linotype" w:cs="Arial"/>
        </w:rPr>
        <w:t>Acceso</w:t>
      </w:r>
      <w:r w:rsidR="00D730A4" w:rsidRPr="002C7918">
        <w:rPr>
          <w:rFonts w:ascii="Palatino Linotype" w:hAnsi="Palatino Linotype" w:cs="Arial"/>
        </w:rPr>
        <w:t xml:space="preserve"> </w:t>
      </w:r>
      <w:r w:rsidR="00FF3111" w:rsidRPr="002C7918">
        <w:rPr>
          <w:rFonts w:ascii="Palatino Linotype" w:hAnsi="Palatino Linotype" w:cs="Arial"/>
        </w:rPr>
        <w:t>a</w:t>
      </w:r>
      <w:r w:rsidR="00D730A4" w:rsidRPr="002C7918">
        <w:rPr>
          <w:rFonts w:ascii="Palatino Linotype" w:hAnsi="Palatino Linotype" w:cs="Arial"/>
        </w:rPr>
        <w:t xml:space="preserve"> </w:t>
      </w:r>
      <w:r w:rsidR="00FF3111" w:rsidRPr="002C7918">
        <w:rPr>
          <w:rFonts w:ascii="Palatino Linotype" w:hAnsi="Palatino Linotype" w:cs="Arial"/>
        </w:rPr>
        <w:t>la</w:t>
      </w:r>
      <w:r w:rsidR="00D730A4" w:rsidRPr="002C7918">
        <w:rPr>
          <w:rFonts w:ascii="Palatino Linotype" w:hAnsi="Palatino Linotype" w:cs="Arial"/>
        </w:rPr>
        <w:t xml:space="preserve"> </w:t>
      </w:r>
      <w:r w:rsidR="00FF3111" w:rsidRPr="002C7918">
        <w:rPr>
          <w:rFonts w:ascii="Palatino Linotype" w:hAnsi="Palatino Linotype" w:cs="Arial"/>
        </w:rPr>
        <w:t>Información</w:t>
      </w:r>
      <w:r w:rsidR="00D730A4" w:rsidRPr="002C7918">
        <w:rPr>
          <w:rFonts w:ascii="Palatino Linotype" w:hAnsi="Palatino Linotype" w:cs="Arial"/>
        </w:rPr>
        <w:t xml:space="preserve"> </w:t>
      </w:r>
      <w:r w:rsidR="00FF3111" w:rsidRPr="002C7918">
        <w:rPr>
          <w:rFonts w:ascii="Palatino Linotype" w:hAnsi="Palatino Linotype" w:cs="Arial"/>
        </w:rPr>
        <w:t>Pública</w:t>
      </w:r>
      <w:r w:rsidR="00D730A4" w:rsidRPr="002C7918">
        <w:rPr>
          <w:rFonts w:ascii="Palatino Linotype" w:hAnsi="Palatino Linotype" w:cs="Arial"/>
        </w:rPr>
        <w:t xml:space="preserve"> </w:t>
      </w:r>
      <w:r w:rsidR="00FF3111" w:rsidRPr="002C7918">
        <w:rPr>
          <w:rFonts w:ascii="Palatino Linotype" w:hAnsi="Palatino Linotype" w:cs="Arial"/>
        </w:rPr>
        <w:t>del</w:t>
      </w:r>
      <w:r w:rsidR="00D730A4" w:rsidRPr="002C7918">
        <w:rPr>
          <w:rFonts w:ascii="Palatino Linotype" w:hAnsi="Palatino Linotype" w:cs="Arial"/>
        </w:rPr>
        <w:t xml:space="preserve"> </w:t>
      </w:r>
      <w:r w:rsidR="00FF3111" w:rsidRPr="002C7918">
        <w:rPr>
          <w:rFonts w:ascii="Palatino Linotype" w:hAnsi="Palatino Linotype" w:cs="Arial"/>
        </w:rPr>
        <w:t>Estado</w:t>
      </w:r>
      <w:r w:rsidR="00D730A4" w:rsidRPr="002C7918">
        <w:rPr>
          <w:rFonts w:ascii="Palatino Linotype" w:hAnsi="Palatino Linotype" w:cs="Arial"/>
        </w:rPr>
        <w:t xml:space="preserve"> </w:t>
      </w:r>
      <w:r w:rsidR="00FF3111" w:rsidRPr="002C7918">
        <w:rPr>
          <w:rFonts w:ascii="Palatino Linotype" w:hAnsi="Palatino Linotype" w:cs="Arial"/>
        </w:rPr>
        <w:t>de</w:t>
      </w:r>
      <w:r w:rsidR="00D730A4" w:rsidRPr="002C7918">
        <w:rPr>
          <w:rFonts w:ascii="Palatino Linotype" w:hAnsi="Palatino Linotype" w:cs="Arial"/>
        </w:rPr>
        <w:t xml:space="preserve"> </w:t>
      </w:r>
      <w:r w:rsidR="00FF3111" w:rsidRPr="002C7918">
        <w:rPr>
          <w:rFonts w:ascii="Palatino Linotype" w:hAnsi="Palatino Linotype" w:cs="Arial"/>
        </w:rPr>
        <w:t>México</w:t>
      </w:r>
      <w:r w:rsidR="00D730A4" w:rsidRPr="002C7918">
        <w:rPr>
          <w:rFonts w:ascii="Palatino Linotype" w:hAnsi="Palatino Linotype" w:cs="Arial"/>
        </w:rPr>
        <w:t xml:space="preserve"> </w:t>
      </w:r>
      <w:r w:rsidR="00FF3111" w:rsidRPr="002C7918">
        <w:rPr>
          <w:rFonts w:ascii="Palatino Linotype" w:hAnsi="Palatino Linotype" w:cs="Arial"/>
        </w:rPr>
        <w:t>y</w:t>
      </w:r>
      <w:r w:rsidR="00D730A4" w:rsidRPr="002C7918">
        <w:rPr>
          <w:rFonts w:ascii="Palatino Linotype" w:hAnsi="Palatino Linotype" w:cs="Arial"/>
        </w:rPr>
        <w:t xml:space="preserve"> </w:t>
      </w:r>
      <w:r w:rsidR="00FF3111" w:rsidRPr="002C7918">
        <w:rPr>
          <w:rFonts w:ascii="Palatino Linotype" w:hAnsi="Palatino Linotype" w:cs="Arial"/>
        </w:rPr>
        <w:t>Municipios</w:t>
      </w:r>
      <w:r w:rsidR="00A74799" w:rsidRPr="002C7918">
        <w:rPr>
          <w:rFonts w:ascii="Palatino Linotype" w:hAnsi="Palatino Linotype" w:cs="Arial"/>
        </w:rPr>
        <w:t>;</w:t>
      </w:r>
      <w:r w:rsidR="00B97199" w:rsidRPr="002C7918">
        <w:rPr>
          <w:rFonts w:ascii="Palatino Linotype" w:hAnsi="Palatino Linotype" w:cs="Arial"/>
        </w:rPr>
        <w:t xml:space="preserve"> y</w:t>
      </w:r>
    </w:p>
    <w:p w:rsidR="004B4CB8" w:rsidRPr="002C7918" w:rsidRDefault="004B4CB8" w:rsidP="008742BE">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2C7918">
        <w:rPr>
          <w:rFonts w:ascii="Palatino Linotype" w:hAnsi="Palatino Linotype"/>
          <w:b/>
          <w:bCs/>
          <w:spacing w:val="60"/>
          <w:sz w:val="28"/>
        </w:rPr>
        <w:lastRenderedPageBreak/>
        <w:t>CONSIDERANDO</w:t>
      </w:r>
    </w:p>
    <w:p w:rsidR="00BE201E" w:rsidRPr="002C7918"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C7918">
        <w:rPr>
          <w:rFonts w:ascii="Palatino Linotype" w:hAnsi="Palatino Linotype"/>
          <w:b/>
        </w:rPr>
        <w:t>Competencia</w:t>
      </w:r>
      <w:r w:rsidRPr="002C7918">
        <w:rPr>
          <w:rFonts w:ascii="Palatino Linotype" w:hAnsi="Palatino Linotype"/>
        </w:rPr>
        <w:t>.</w:t>
      </w:r>
      <w:r w:rsidR="00D730A4" w:rsidRPr="002C7918">
        <w:rPr>
          <w:rFonts w:ascii="Palatino Linotype" w:hAnsi="Palatino Linotype"/>
          <w:b/>
        </w:rPr>
        <w:t xml:space="preserve"> </w:t>
      </w:r>
      <w:r w:rsidR="00BE201E" w:rsidRPr="002C7918">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vigésimo primero y vigésimo segundo,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2C7918">
        <w:rPr>
          <w:rFonts w:ascii="Palatino Linotype" w:hAnsi="Palatino Linotype" w:cs="Arial"/>
        </w:rPr>
        <w:t>.</w:t>
      </w:r>
    </w:p>
    <w:p w:rsidR="00F62C23" w:rsidRPr="002C7918" w:rsidRDefault="006F1530" w:rsidP="0061738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C7918">
        <w:rPr>
          <w:rFonts w:ascii="Palatino Linotype" w:hAnsi="Palatino Linotype" w:cs="Arial"/>
          <w:b/>
        </w:rPr>
        <w:t xml:space="preserve"> </w:t>
      </w:r>
      <w:r w:rsidR="0034196C" w:rsidRPr="002C7918">
        <w:rPr>
          <w:rFonts w:ascii="Palatino Linotype" w:hAnsi="Palatino Linotype" w:cs="Arial"/>
          <w:b/>
        </w:rPr>
        <w:t>Interés.</w:t>
      </w:r>
      <w:r w:rsidR="00D730A4" w:rsidRPr="002C7918">
        <w:rPr>
          <w:rFonts w:ascii="Palatino Linotype" w:hAnsi="Palatino Linotype" w:cs="Arial"/>
        </w:rPr>
        <w:t xml:space="preserve"> </w:t>
      </w:r>
      <w:r w:rsidR="0034196C" w:rsidRPr="002C7918">
        <w:rPr>
          <w:rFonts w:ascii="Palatino Linotype" w:hAnsi="Palatino Linotype" w:cs="Arial"/>
        </w:rPr>
        <w:t>El</w:t>
      </w:r>
      <w:r w:rsidR="00D730A4" w:rsidRPr="002C7918">
        <w:rPr>
          <w:rFonts w:ascii="Palatino Linotype" w:hAnsi="Palatino Linotype" w:cs="Arial"/>
        </w:rPr>
        <w:t xml:space="preserve"> </w:t>
      </w:r>
      <w:r w:rsidR="0034196C" w:rsidRPr="002C7918">
        <w:rPr>
          <w:rFonts w:ascii="Palatino Linotype" w:hAnsi="Palatino Linotype"/>
        </w:rPr>
        <w:t>recurso</w:t>
      </w:r>
      <w:r w:rsidR="00D730A4" w:rsidRPr="002C7918">
        <w:rPr>
          <w:rFonts w:ascii="Palatino Linotype" w:hAnsi="Palatino Linotype" w:cs="Arial"/>
        </w:rPr>
        <w:t xml:space="preserve"> </w:t>
      </w:r>
      <w:r w:rsidR="0034196C" w:rsidRPr="002C7918">
        <w:rPr>
          <w:rFonts w:ascii="Palatino Linotype" w:hAnsi="Palatino Linotype" w:cs="Arial"/>
        </w:rPr>
        <w:t>de</w:t>
      </w:r>
      <w:r w:rsidR="00D730A4" w:rsidRPr="002C7918">
        <w:rPr>
          <w:rFonts w:ascii="Palatino Linotype" w:hAnsi="Palatino Linotype" w:cs="Arial"/>
        </w:rPr>
        <w:t xml:space="preserve"> </w:t>
      </w:r>
      <w:r w:rsidR="0034196C" w:rsidRPr="002C7918">
        <w:rPr>
          <w:rFonts w:ascii="Palatino Linotype" w:hAnsi="Palatino Linotype" w:cs="Arial"/>
        </w:rPr>
        <w:t>revisión</w:t>
      </w:r>
      <w:r w:rsidR="00D730A4" w:rsidRPr="002C7918">
        <w:rPr>
          <w:rFonts w:ascii="Palatino Linotype" w:hAnsi="Palatino Linotype" w:cs="Arial"/>
        </w:rPr>
        <w:t xml:space="preserve"> </w:t>
      </w:r>
      <w:r w:rsidR="0034196C" w:rsidRPr="002C7918">
        <w:rPr>
          <w:rFonts w:ascii="Palatino Linotype" w:hAnsi="Palatino Linotype" w:cs="Arial"/>
        </w:rPr>
        <w:t>fue</w:t>
      </w:r>
      <w:r w:rsidR="00D730A4" w:rsidRPr="002C7918">
        <w:rPr>
          <w:rFonts w:ascii="Palatino Linotype" w:hAnsi="Palatino Linotype" w:cs="Arial"/>
        </w:rPr>
        <w:t xml:space="preserve"> </w:t>
      </w:r>
      <w:r w:rsidR="0034196C" w:rsidRPr="002C7918">
        <w:rPr>
          <w:rFonts w:ascii="Palatino Linotype" w:hAnsi="Palatino Linotype"/>
        </w:rPr>
        <w:t>interpuesto</w:t>
      </w:r>
      <w:r w:rsidR="00D730A4" w:rsidRPr="002C7918">
        <w:rPr>
          <w:rFonts w:ascii="Palatino Linotype" w:hAnsi="Palatino Linotype" w:cs="Arial"/>
        </w:rPr>
        <w:t xml:space="preserve"> </w:t>
      </w:r>
      <w:r w:rsidR="0034196C" w:rsidRPr="002C7918">
        <w:rPr>
          <w:rFonts w:ascii="Palatino Linotype" w:hAnsi="Palatino Linotype" w:cs="Arial"/>
        </w:rPr>
        <w:t>por</w:t>
      </w:r>
      <w:r w:rsidR="00D730A4" w:rsidRPr="002C7918">
        <w:rPr>
          <w:rFonts w:ascii="Palatino Linotype" w:hAnsi="Palatino Linotype" w:cs="Arial"/>
        </w:rPr>
        <w:t xml:space="preserve"> </w:t>
      </w:r>
      <w:r w:rsidR="0034196C" w:rsidRPr="002C7918">
        <w:rPr>
          <w:rFonts w:ascii="Palatino Linotype" w:hAnsi="Palatino Linotype" w:cs="Arial"/>
        </w:rPr>
        <w:t>parte</w:t>
      </w:r>
      <w:r w:rsidR="00D730A4" w:rsidRPr="002C7918">
        <w:rPr>
          <w:rFonts w:ascii="Palatino Linotype" w:hAnsi="Palatino Linotype" w:cs="Arial"/>
        </w:rPr>
        <w:t xml:space="preserve"> </w:t>
      </w:r>
      <w:r w:rsidR="0034196C" w:rsidRPr="002C7918">
        <w:rPr>
          <w:rFonts w:ascii="Palatino Linotype" w:hAnsi="Palatino Linotype" w:cs="Arial"/>
        </w:rPr>
        <w:t>legítima</w:t>
      </w:r>
      <w:r w:rsidR="00D730A4" w:rsidRPr="002C7918">
        <w:rPr>
          <w:rFonts w:ascii="Palatino Linotype" w:hAnsi="Palatino Linotype" w:cs="Arial"/>
        </w:rPr>
        <w:t xml:space="preserve"> </w:t>
      </w:r>
      <w:r w:rsidR="0034196C" w:rsidRPr="002C7918">
        <w:rPr>
          <w:rFonts w:ascii="Palatino Linotype" w:hAnsi="Palatino Linotype" w:cs="Arial"/>
        </w:rPr>
        <w:t>en</w:t>
      </w:r>
      <w:r w:rsidR="00D730A4" w:rsidRPr="002C7918">
        <w:rPr>
          <w:rFonts w:ascii="Palatino Linotype" w:hAnsi="Palatino Linotype" w:cs="Arial"/>
        </w:rPr>
        <w:t xml:space="preserve"> </w:t>
      </w:r>
      <w:r w:rsidR="0034196C" w:rsidRPr="002C7918">
        <w:rPr>
          <w:rFonts w:ascii="Palatino Linotype" w:hAnsi="Palatino Linotype" w:cs="Arial"/>
        </w:rPr>
        <w:t>atención</w:t>
      </w:r>
      <w:r w:rsidR="00D730A4" w:rsidRPr="002C7918">
        <w:rPr>
          <w:rFonts w:ascii="Palatino Linotype" w:hAnsi="Palatino Linotype" w:cs="Arial"/>
        </w:rPr>
        <w:t xml:space="preserve"> </w:t>
      </w:r>
      <w:r w:rsidR="0034196C" w:rsidRPr="002C7918">
        <w:rPr>
          <w:rFonts w:ascii="Palatino Linotype" w:hAnsi="Palatino Linotype" w:cs="Arial"/>
        </w:rPr>
        <w:t>a</w:t>
      </w:r>
      <w:r w:rsidR="00D730A4" w:rsidRPr="002C7918">
        <w:rPr>
          <w:rFonts w:ascii="Palatino Linotype" w:hAnsi="Palatino Linotype" w:cs="Arial"/>
        </w:rPr>
        <w:t xml:space="preserve"> </w:t>
      </w:r>
      <w:r w:rsidR="0034196C" w:rsidRPr="002C7918">
        <w:rPr>
          <w:rFonts w:ascii="Palatino Linotype" w:hAnsi="Palatino Linotype" w:cs="Arial"/>
        </w:rPr>
        <w:t>que</w:t>
      </w:r>
      <w:r w:rsidR="00D730A4" w:rsidRPr="002C7918">
        <w:rPr>
          <w:rFonts w:ascii="Palatino Linotype" w:hAnsi="Palatino Linotype" w:cs="Arial"/>
        </w:rPr>
        <w:t xml:space="preserve"> </w:t>
      </w:r>
      <w:r w:rsidR="0034196C" w:rsidRPr="002C7918">
        <w:rPr>
          <w:rFonts w:ascii="Palatino Linotype" w:hAnsi="Palatino Linotype" w:cs="Arial"/>
        </w:rPr>
        <w:t>fue</w:t>
      </w:r>
      <w:r w:rsidR="00D730A4" w:rsidRPr="002C7918">
        <w:rPr>
          <w:rFonts w:ascii="Palatino Linotype" w:hAnsi="Palatino Linotype" w:cs="Arial"/>
        </w:rPr>
        <w:t xml:space="preserve"> </w:t>
      </w:r>
      <w:r w:rsidR="0034196C" w:rsidRPr="002C7918">
        <w:rPr>
          <w:rFonts w:ascii="Palatino Linotype" w:hAnsi="Palatino Linotype"/>
        </w:rPr>
        <w:t>presentado</w:t>
      </w:r>
      <w:r w:rsidR="00D730A4" w:rsidRPr="002C7918">
        <w:rPr>
          <w:rFonts w:ascii="Palatino Linotype" w:hAnsi="Palatino Linotype" w:cs="Arial"/>
        </w:rPr>
        <w:t xml:space="preserve"> </w:t>
      </w:r>
      <w:r w:rsidR="0034196C" w:rsidRPr="002C7918">
        <w:rPr>
          <w:rFonts w:ascii="Palatino Linotype" w:hAnsi="Palatino Linotype" w:cs="Arial"/>
        </w:rPr>
        <w:t>por</w:t>
      </w:r>
      <w:r w:rsidR="00D730A4" w:rsidRPr="002C7918">
        <w:rPr>
          <w:rFonts w:ascii="Palatino Linotype" w:hAnsi="Palatino Linotype" w:cs="Arial"/>
        </w:rPr>
        <w:t xml:space="preserve"> </w:t>
      </w:r>
      <w:r w:rsidR="00F04C0A" w:rsidRPr="002C7918">
        <w:rPr>
          <w:rFonts w:ascii="Palatino Linotype" w:hAnsi="Palatino Linotype" w:cs="Arial"/>
          <w:b/>
        </w:rPr>
        <w:t>LA</w:t>
      </w:r>
      <w:r w:rsidR="00617384" w:rsidRPr="002C7918">
        <w:rPr>
          <w:rFonts w:ascii="Palatino Linotype" w:hAnsi="Palatino Linotype" w:cs="Arial"/>
          <w:b/>
        </w:rPr>
        <w:t xml:space="preserve"> </w:t>
      </w:r>
      <w:r w:rsidR="00D83B69" w:rsidRPr="002C7918">
        <w:rPr>
          <w:rFonts w:ascii="Palatino Linotype" w:hAnsi="Palatino Linotype" w:cs="Arial"/>
          <w:b/>
        </w:rPr>
        <w:t>RECURRENTE</w:t>
      </w:r>
      <w:r w:rsidR="0034196C" w:rsidRPr="002C7918">
        <w:rPr>
          <w:rFonts w:ascii="Palatino Linotype" w:hAnsi="Palatino Linotype" w:cs="Arial"/>
          <w:snapToGrid w:val="0"/>
        </w:rPr>
        <w:t>,</w:t>
      </w:r>
      <w:r w:rsidR="00D730A4" w:rsidRPr="002C7918">
        <w:rPr>
          <w:rFonts w:ascii="Palatino Linotype" w:hAnsi="Palatino Linotype" w:cs="Arial"/>
          <w:snapToGrid w:val="0"/>
        </w:rPr>
        <w:t xml:space="preserve"> </w:t>
      </w:r>
      <w:r w:rsidR="0034196C" w:rsidRPr="002C7918">
        <w:rPr>
          <w:rFonts w:ascii="Palatino Linotype" w:hAnsi="Palatino Linotype" w:cs="Arial"/>
        </w:rPr>
        <w:t>quien</w:t>
      </w:r>
      <w:r w:rsidR="00D730A4" w:rsidRPr="002C7918">
        <w:rPr>
          <w:rFonts w:ascii="Palatino Linotype" w:hAnsi="Palatino Linotype" w:cs="Arial"/>
          <w:snapToGrid w:val="0"/>
        </w:rPr>
        <w:t xml:space="preserve"> </w:t>
      </w:r>
      <w:r w:rsidR="0034196C" w:rsidRPr="002C7918">
        <w:rPr>
          <w:rFonts w:ascii="Palatino Linotype" w:hAnsi="Palatino Linotype"/>
        </w:rPr>
        <w:t>formuló</w:t>
      </w:r>
      <w:r w:rsidR="00D730A4" w:rsidRPr="002C7918">
        <w:rPr>
          <w:rFonts w:ascii="Palatino Linotype" w:hAnsi="Palatino Linotype" w:cs="Arial"/>
          <w:snapToGrid w:val="0"/>
        </w:rPr>
        <w:t xml:space="preserve"> </w:t>
      </w:r>
      <w:r w:rsidR="0034196C" w:rsidRPr="002C7918">
        <w:rPr>
          <w:rFonts w:ascii="Palatino Linotype" w:hAnsi="Palatino Linotype" w:cs="Arial"/>
          <w:snapToGrid w:val="0"/>
        </w:rPr>
        <w:t>la</w:t>
      </w:r>
      <w:r w:rsidR="00D730A4" w:rsidRPr="002C7918">
        <w:rPr>
          <w:rFonts w:ascii="Palatino Linotype" w:hAnsi="Palatino Linotype" w:cs="Arial"/>
          <w:snapToGrid w:val="0"/>
        </w:rPr>
        <w:t xml:space="preserve"> </w:t>
      </w:r>
      <w:r w:rsidR="0034196C" w:rsidRPr="002C7918">
        <w:rPr>
          <w:rFonts w:ascii="Palatino Linotype" w:hAnsi="Palatino Linotype" w:cs="Arial"/>
        </w:rPr>
        <w:t>solicitud</w:t>
      </w:r>
      <w:r w:rsidR="00D730A4" w:rsidRPr="002C7918">
        <w:rPr>
          <w:rFonts w:ascii="Palatino Linotype" w:hAnsi="Palatino Linotype" w:cs="Arial"/>
          <w:snapToGrid w:val="0"/>
        </w:rPr>
        <w:t xml:space="preserve"> </w:t>
      </w:r>
      <w:r w:rsidR="0034196C" w:rsidRPr="002C7918">
        <w:rPr>
          <w:rFonts w:ascii="Palatino Linotype" w:hAnsi="Palatino Linotype" w:cs="Arial"/>
          <w:snapToGrid w:val="0"/>
        </w:rPr>
        <w:t>de</w:t>
      </w:r>
      <w:r w:rsidR="00D730A4" w:rsidRPr="002C7918">
        <w:rPr>
          <w:rFonts w:ascii="Palatino Linotype" w:hAnsi="Palatino Linotype" w:cs="Arial"/>
          <w:snapToGrid w:val="0"/>
        </w:rPr>
        <w:t xml:space="preserve"> </w:t>
      </w:r>
      <w:r w:rsidR="0034196C" w:rsidRPr="002C7918">
        <w:rPr>
          <w:rFonts w:ascii="Palatino Linotype" w:hAnsi="Palatino Linotype" w:cs="Arial"/>
          <w:snapToGrid w:val="0"/>
        </w:rPr>
        <w:t>información</w:t>
      </w:r>
      <w:r w:rsidR="00D730A4" w:rsidRPr="002C7918">
        <w:rPr>
          <w:rFonts w:ascii="Palatino Linotype" w:hAnsi="Palatino Linotype" w:cs="Arial"/>
          <w:snapToGrid w:val="0"/>
        </w:rPr>
        <w:t xml:space="preserve"> </w:t>
      </w:r>
      <w:r w:rsidR="0034196C" w:rsidRPr="002C7918">
        <w:rPr>
          <w:rFonts w:ascii="Palatino Linotype" w:hAnsi="Palatino Linotype" w:cs="Arial"/>
          <w:snapToGrid w:val="0"/>
        </w:rPr>
        <w:t>pública</w:t>
      </w:r>
      <w:r w:rsidR="00D730A4" w:rsidRPr="002C7918">
        <w:rPr>
          <w:rFonts w:ascii="Palatino Linotype" w:hAnsi="Palatino Linotype" w:cs="Arial"/>
          <w:snapToGrid w:val="0"/>
        </w:rPr>
        <w:t xml:space="preserve"> </w:t>
      </w:r>
      <w:r w:rsidR="0034196C" w:rsidRPr="002C7918">
        <w:rPr>
          <w:rFonts w:ascii="Palatino Linotype" w:hAnsi="Palatino Linotype"/>
        </w:rPr>
        <w:t>número</w:t>
      </w:r>
      <w:r w:rsidR="00482D00" w:rsidRPr="002C7918">
        <w:rPr>
          <w:rFonts w:ascii="Palatino Linotype" w:hAnsi="Palatino Linotype"/>
        </w:rPr>
        <w:t xml:space="preserve"> </w:t>
      </w:r>
      <w:r w:rsidR="00482D00" w:rsidRPr="002C7918">
        <w:rPr>
          <w:rFonts w:ascii="Palatino Linotype" w:hAnsi="Palatino Linotype"/>
          <w:b/>
        </w:rPr>
        <w:t>00011/OASATIZARA/IP/2019</w:t>
      </w:r>
      <w:r w:rsidR="0034196C" w:rsidRPr="002C7918">
        <w:rPr>
          <w:rFonts w:ascii="Palatino Linotype" w:hAnsi="Palatino Linotype" w:cs="Arial"/>
          <w:lang w:val="es-ES_tradnl"/>
        </w:rPr>
        <w:t>.</w:t>
      </w:r>
    </w:p>
    <w:p w:rsidR="00B97199" w:rsidRPr="002C7918" w:rsidRDefault="0034196C" w:rsidP="00F62C23">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2C7918">
        <w:rPr>
          <w:rFonts w:ascii="Palatino Linotype" w:hAnsi="Palatino Linotype" w:cs="Arial"/>
          <w:b/>
        </w:rPr>
        <w:t>Oportunidad.</w:t>
      </w:r>
      <w:r w:rsidR="00D730A4" w:rsidRPr="002C7918">
        <w:rPr>
          <w:rFonts w:ascii="Palatino Linotype" w:hAnsi="Palatino Linotype" w:cs="Arial"/>
          <w:b/>
        </w:rPr>
        <w:t xml:space="preserve"> </w:t>
      </w:r>
      <w:r w:rsidR="00B97199" w:rsidRPr="002C7918">
        <w:rPr>
          <w:rFonts w:ascii="Palatino Linotype" w:hAnsi="Palatino Linotype" w:cs="Arial"/>
        </w:rPr>
        <w:t xml:space="preserve">El recurso de revisión fue interpuesto dentro del plazo de quince días hábiles, contados a partir del día siguiente al en que </w:t>
      </w:r>
      <w:r w:rsidR="00D14B61" w:rsidRPr="002C7918">
        <w:rPr>
          <w:rFonts w:ascii="Palatino Linotype" w:hAnsi="Palatino Linotype" w:cs="Arial"/>
          <w:b/>
        </w:rPr>
        <w:t>EL</w:t>
      </w:r>
      <w:r w:rsidR="004145A2" w:rsidRPr="002C7918">
        <w:rPr>
          <w:rFonts w:ascii="Palatino Linotype" w:hAnsi="Palatino Linotype" w:cs="Arial"/>
          <w:b/>
        </w:rPr>
        <w:t xml:space="preserve"> </w:t>
      </w:r>
      <w:r w:rsidR="00B97199" w:rsidRPr="002C7918">
        <w:rPr>
          <w:rFonts w:ascii="Palatino Linotype" w:hAnsi="Palatino Linotype" w:cs="Arial"/>
          <w:b/>
        </w:rPr>
        <w:t xml:space="preserve">RECURRENTE </w:t>
      </w:r>
      <w:r w:rsidR="00B97199" w:rsidRPr="002C7918">
        <w:rPr>
          <w:rFonts w:ascii="Palatino Linotype" w:hAnsi="Palatino Linotype" w:cs="Arial"/>
        </w:rPr>
        <w:t>tuvo conocimiento de la respuesta impugnada</w:t>
      </w:r>
      <w:r w:rsidR="00617384" w:rsidRPr="002C7918">
        <w:rPr>
          <w:rFonts w:ascii="Palatino Linotype" w:hAnsi="Palatino Linotype" w:cs="Arial"/>
        </w:rPr>
        <w:t>;</w:t>
      </w:r>
      <w:r w:rsidR="00B97199" w:rsidRPr="002C7918">
        <w:rPr>
          <w:rFonts w:ascii="Palatino Linotype" w:hAnsi="Palatino Linotype" w:cs="Arial"/>
        </w:rPr>
        <w:t xml:space="preserve"> tal y como</w:t>
      </w:r>
      <w:r w:rsidR="00617384" w:rsidRPr="002C7918">
        <w:rPr>
          <w:rFonts w:ascii="Palatino Linotype" w:hAnsi="Palatino Linotype" w:cs="Arial"/>
        </w:rPr>
        <w:t>,</w:t>
      </w:r>
      <w:r w:rsidR="00B97199" w:rsidRPr="002C7918">
        <w:rPr>
          <w:rFonts w:ascii="Palatino Linotype" w:hAnsi="Palatino Linotype" w:cs="Arial"/>
        </w:rPr>
        <w:t xml:space="preserve"> lo prevé el artículo 178 de la Ley de Transparencia y Acceso a la Información Pública del Estado de México y </w:t>
      </w:r>
      <w:r w:rsidR="00B97199" w:rsidRPr="002C7918">
        <w:rPr>
          <w:rFonts w:ascii="Palatino Linotype" w:hAnsi="Palatino Linotype" w:cs="Arial"/>
        </w:rPr>
        <w:lastRenderedPageBreak/>
        <w:t>Municipios, que establece:</w:t>
      </w:r>
    </w:p>
    <w:p w:rsidR="00B97199" w:rsidRPr="002C7918" w:rsidRDefault="00B97199" w:rsidP="00F62C23">
      <w:pPr>
        <w:ind w:left="720" w:right="709"/>
        <w:jc w:val="both"/>
        <w:rPr>
          <w:rFonts w:ascii="Palatino Linotype" w:hAnsi="Palatino Linotype" w:cs="Arial"/>
          <w:i/>
          <w:sz w:val="22"/>
        </w:rPr>
      </w:pPr>
      <w:r w:rsidRPr="002C7918">
        <w:rPr>
          <w:rFonts w:ascii="Palatino Linotype" w:hAnsi="Palatino Linotype" w:cs="Arial"/>
          <w:i/>
          <w:sz w:val="22"/>
        </w:rPr>
        <w:t>“</w:t>
      </w:r>
      <w:r w:rsidRPr="002C7918">
        <w:rPr>
          <w:rFonts w:ascii="Palatino Linotype" w:hAnsi="Palatino Linotype" w:cs="Arial"/>
          <w:b/>
          <w:i/>
          <w:sz w:val="22"/>
        </w:rPr>
        <w:t>Artículo 178.</w:t>
      </w:r>
      <w:r w:rsidRPr="002C7918">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2C7918" w:rsidRDefault="00B97199" w:rsidP="00F62C23">
      <w:pPr>
        <w:ind w:left="720" w:right="709"/>
        <w:jc w:val="both"/>
        <w:rPr>
          <w:rFonts w:ascii="Palatino Linotype" w:hAnsi="Palatino Linotype" w:cs="Arial"/>
          <w:i/>
          <w:sz w:val="22"/>
        </w:rPr>
      </w:pPr>
      <w:r w:rsidRPr="002C7918">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2C7918" w:rsidRDefault="00B97199" w:rsidP="00F62C23">
      <w:pPr>
        <w:ind w:left="720" w:right="709"/>
        <w:jc w:val="both"/>
        <w:rPr>
          <w:rFonts w:ascii="Palatino Linotype" w:hAnsi="Palatino Linotype" w:cs="Arial"/>
          <w:i/>
          <w:sz w:val="22"/>
        </w:rPr>
      </w:pPr>
      <w:r w:rsidRPr="002C7918">
        <w:rPr>
          <w:rFonts w:ascii="Palatino Linotype" w:hAnsi="Palatino Linotype" w:cs="Arial"/>
          <w:i/>
          <w:sz w:val="22"/>
        </w:rPr>
        <w:t xml:space="preserve">En el caso de que se interponga ante la Unidad de Transparencia, ésta deberá remitir el recurso de revisión al Instituto a más tardar al día </w:t>
      </w:r>
      <w:r w:rsidRPr="002C7918">
        <w:rPr>
          <w:rFonts w:ascii="Palatino Linotype" w:hAnsi="Palatino Linotype" w:cs="Arial"/>
          <w:i/>
          <w:sz w:val="22"/>
          <w:lang w:eastAsia="es-MX"/>
        </w:rPr>
        <w:t>siguiente</w:t>
      </w:r>
      <w:r w:rsidRPr="002C7918">
        <w:rPr>
          <w:rFonts w:ascii="Palatino Linotype" w:hAnsi="Palatino Linotype" w:cs="Arial"/>
          <w:i/>
          <w:sz w:val="22"/>
        </w:rPr>
        <w:t xml:space="preserve"> de haberlo recibido.”</w:t>
      </w:r>
    </w:p>
    <w:p w:rsidR="00B97199" w:rsidRPr="002C7918" w:rsidRDefault="00B97199" w:rsidP="004911E9">
      <w:pPr>
        <w:spacing w:before="240" w:after="100" w:afterAutospacing="1" w:line="360" w:lineRule="auto"/>
        <w:jc w:val="both"/>
        <w:rPr>
          <w:rFonts w:ascii="Palatino Linotype" w:hAnsi="Palatino Linotype" w:cs="Arial"/>
        </w:rPr>
      </w:pPr>
      <w:r w:rsidRPr="002C7918">
        <w:rPr>
          <w:rFonts w:ascii="Palatino Linotype" w:hAnsi="Palatino Linotype" w:cs="Arial"/>
        </w:rPr>
        <w:t xml:space="preserve">En esa tesitura, atendiendo a que </w:t>
      </w:r>
      <w:r w:rsidRPr="002C7918">
        <w:rPr>
          <w:rFonts w:ascii="Palatino Linotype" w:hAnsi="Palatino Linotype" w:cs="Arial"/>
          <w:b/>
        </w:rPr>
        <w:t>EL SUJETO OBLIGADO</w:t>
      </w:r>
      <w:r w:rsidRPr="002C7918">
        <w:rPr>
          <w:rFonts w:ascii="Palatino Linotype" w:hAnsi="Palatino Linotype" w:cs="Arial"/>
        </w:rPr>
        <w:t xml:space="preserve"> notificó la respuesta a la solicitud de acceso a la información pública el día</w:t>
      </w:r>
      <w:r w:rsidRPr="002C7918">
        <w:rPr>
          <w:rFonts w:ascii="Palatino Linotype" w:hAnsi="Palatino Linotype" w:cs="Arial"/>
          <w:b/>
        </w:rPr>
        <w:t xml:space="preserve"> </w:t>
      </w:r>
      <w:r w:rsidR="00482D00" w:rsidRPr="002C7918">
        <w:rPr>
          <w:rFonts w:ascii="Palatino Linotype" w:hAnsi="Palatino Linotype" w:cs="Arial"/>
          <w:b/>
        </w:rPr>
        <w:t>seis</w:t>
      </w:r>
      <w:r w:rsidR="00617384" w:rsidRPr="002C7918">
        <w:rPr>
          <w:rFonts w:ascii="Palatino Linotype" w:hAnsi="Palatino Linotype" w:cs="Arial"/>
          <w:b/>
        </w:rPr>
        <w:t xml:space="preserve"> de febrero</w:t>
      </w:r>
      <w:r w:rsidRPr="002C7918">
        <w:rPr>
          <w:rFonts w:ascii="Palatino Linotype" w:hAnsi="Palatino Linotype" w:cs="Arial"/>
          <w:b/>
        </w:rPr>
        <w:t xml:space="preserve"> de dos mil diecinueve</w:t>
      </w:r>
      <w:r w:rsidRPr="002C7918">
        <w:rPr>
          <w:rFonts w:ascii="Palatino Linotype" w:hAnsi="Palatino Linotype" w:cs="Arial"/>
        </w:rPr>
        <w:t>; así, el plazo de quince días hábiles que el artículo 178 de la Ley de la materia otorga a</w:t>
      </w:r>
      <w:r w:rsidR="00617384" w:rsidRPr="002C7918">
        <w:rPr>
          <w:rFonts w:ascii="Palatino Linotype" w:hAnsi="Palatino Linotype" w:cs="Arial"/>
        </w:rPr>
        <w:t>l</w:t>
      </w:r>
      <w:r w:rsidR="00F62C23" w:rsidRPr="002C7918">
        <w:rPr>
          <w:rFonts w:ascii="Palatino Linotype" w:hAnsi="Palatino Linotype" w:cs="Arial"/>
        </w:rPr>
        <w:t xml:space="preserve"> </w:t>
      </w:r>
      <w:r w:rsidRPr="002C7918">
        <w:rPr>
          <w:rFonts w:ascii="Palatino Linotype" w:hAnsi="Palatino Linotype" w:cs="Arial"/>
          <w:b/>
        </w:rPr>
        <w:t>RECURRENTE</w:t>
      </w:r>
      <w:r w:rsidRPr="002C7918">
        <w:rPr>
          <w:rFonts w:ascii="Palatino Linotype" w:hAnsi="Palatino Linotype" w:cs="Arial"/>
        </w:rPr>
        <w:t xml:space="preserve"> para presentar el respectivo recurso de revisión, transcurrió del </w:t>
      </w:r>
      <w:r w:rsidR="00482D00" w:rsidRPr="002C7918">
        <w:rPr>
          <w:rFonts w:ascii="Palatino Linotype" w:hAnsi="Palatino Linotype" w:cs="Arial"/>
          <w:b/>
        </w:rPr>
        <w:t>siete</w:t>
      </w:r>
      <w:r w:rsidR="00617384" w:rsidRPr="002C7918">
        <w:rPr>
          <w:rFonts w:ascii="Palatino Linotype" w:hAnsi="Palatino Linotype" w:cs="Arial"/>
          <w:b/>
        </w:rPr>
        <w:t xml:space="preserve"> al v</w:t>
      </w:r>
      <w:r w:rsidR="00482D00" w:rsidRPr="002C7918">
        <w:rPr>
          <w:rFonts w:ascii="Palatino Linotype" w:hAnsi="Palatino Linotype" w:cs="Arial"/>
          <w:b/>
        </w:rPr>
        <w:t>eintisiete</w:t>
      </w:r>
      <w:r w:rsidRPr="002C7918">
        <w:rPr>
          <w:rFonts w:ascii="Palatino Linotype" w:hAnsi="Palatino Linotype" w:cs="Arial"/>
          <w:b/>
        </w:rPr>
        <w:t xml:space="preserve"> de febrero de dos mil diecinueve</w:t>
      </w:r>
      <w:r w:rsidRPr="002C7918">
        <w:rPr>
          <w:rFonts w:ascii="Palatino Linotype" w:hAnsi="Palatino Linotype" w:cs="Arial"/>
        </w:rPr>
        <w:t xml:space="preserve">, sin contemplar en el cómputo los días </w:t>
      </w:r>
      <w:r w:rsidR="002853F5" w:rsidRPr="002C7918">
        <w:rPr>
          <w:rFonts w:ascii="Palatino Linotype" w:hAnsi="Palatino Linotype" w:cs="Arial"/>
        </w:rPr>
        <w:t>nueve,</w:t>
      </w:r>
      <w:r w:rsidRPr="002C7918">
        <w:rPr>
          <w:rFonts w:ascii="Palatino Linotype" w:hAnsi="Palatino Linotype" w:cs="Arial"/>
        </w:rPr>
        <w:t xml:space="preserve"> diez</w:t>
      </w:r>
      <w:r w:rsidR="00617384" w:rsidRPr="002C7918">
        <w:rPr>
          <w:rFonts w:ascii="Palatino Linotype" w:hAnsi="Palatino Linotype" w:cs="Arial"/>
        </w:rPr>
        <w:t xml:space="preserve">, dieciséis, </w:t>
      </w:r>
      <w:r w:rsidR="002853F5" w:rsidRPr="002C7918">
        <w:rPr>
          <w:rFonts w:ascii="Palatino Linotype" w:hAnsi="Palatino Linotype" w:cs="Arial"/>
        </w:rPr>
        <w:t>diecisiete</w:t>
      </w:r>
      <w:r w:rsidR="00617384" w:rsidRPr="002C7918">
        <w:rPr>
          <w:rFonts w:ascii="Palatino Linotype" w:hAnsi="Palatino Linotype" w:cs="Arial"/>
        </w:rPr>
        <w:t>, veintitrés y veinticuatro</w:t>
      </w:r>
      <w:r w:rsidRPr="002C7918">
        <w:rPr>
          <w:rFonts w:ascii="Palatino Linotype" w:hAnsi="Palatino Linotype" w:cs="Arial"/>
        </w:rPr>
        <w:t xml:space="preserve"> de febrero de dos mil diecinueve, por corresponder a sábados y domingos, considerados como días inhábiles, en términos del artículo 3, fracción X de la </w:t>
      </w:r>
      <w:r w:rsidRPr="002C7918">
        <w:rPr>
          <w:rFonts w:ascii="Palatino Linotype" w:hAnsi="Palatino Linotype"/>
        </w:rPr>
        <w:t>Ley de Transparencia y Acceso a la Información Pública de</w:t>
      </w:r>
      <w:r w:rsidR="00617384" w:rsidRPr="002C7918">
        <w:rPr>
          <w:rFonts w:ascii="Palatino Linotype" w:hAnsi="Palatino Linotype"/>
        </w:rPr>
        <w:t>l Estado de México y Municipios</w:t>
      </w:r>
      <w:r w:rsidRPr="002C7918">
        <w:rPr>
          <w:rFonts w:ascii="Palatino Linotype" w:hAnsi="Palatino Linotype" w:cs="Arial"/>
        </w:rPr>
        <w:t>.</w:t>
      </w:r>
    </w:p>
    <w:p w:rsidR="00617384" w:rsidRPr="002C7918" w:rsidRDefault="00617384" w:rsidP="00617384">
      <w:pPr>
        <w:spacing w:before="100" w:beforeAutospacing="1" w:after="100" w:afterAutospacing="1" w:line="360" w:lineRule="auto"/>
        <w:jc w:val="both"/>
        <w:rPr>
          <w:rFonts w:ascii="Palatino Linotype" w:hAnsi="Palatino Linotype" w:cs="Arial"/>
        </w:rPr>
      </w:pPr>
      <w:r w:rsidRPr="002C7918">
        <w:rPr>
          <w:rFonts w:ascii="Palatino Linotype" w:hAnsi="Palatino Linotype" w:cs="Arial"/>
        </w:rPr>
        <w:t xml:space="preserve">Si bien es cierto que, </w:t>
      </w:r>
      <w:r w:rsidR="00482D00" w:rsidRPr="002C7918">
        <w:rPr>
          <w:rFonts w:ascii="Palatino Linotype" w:hAnsi="Palatino Linotype" w:cs="Arial"/>
          <w:b/>
          <w:color w:val="000000"/>
        </w:rPr>
        <w:t xml:space="preserve">LA </w:t>
      </w:r>
      <w:r w:rsidRPr="002C7918">
        <w:rPr>
          <w:rFonts w:ascii="Palatino Linotype" w:hAnsi="Palatino Linotype" w:cs="Arial"/>
          <w:b/>
          <w:color w:val="000000"/>
        </w:rPr>
        <w:t>RECURRENTE</w:t>
      </w:r>
      <w:r w:rsidRPr="002C7918">
        <w:rPr>
          <w:rFonts w:ascii="Palatino Linotype" w:hAnsi="Palatino Linotype" w:cs="Arial"/>
        </w:rPr>
        <w:t xml:space="preserve"> presentó el medio de impugnación al rubro anotado, el mismo día en que se le notificó la respuesta impugnada; no menos cierto es que, ello no implica que su interposición sea extemporánea, en atención a que el artículo 178 de la Ley de Transparencia y Acceso a la Información Pública del Estado </w:t>
      </w:r>
      <w:r w:rsidRPr="002C7918">
        <w:rPr>
          <w:rFonts w:ascii="Palatino Linotype" w:hAnsi="Palatino Linotype" w:cs="Arial"/>
        </w:rPr>
        <w:lastRenderedPageBreak/>
        <w:t xml:space="preserve">de México y Municipios, únicamente establece que el recurso de revisión se ha de promover dentro de los quince días hábiles siguientes de aquel en que </w:t>
      </w:r>
      <w:r w:rsidR="00A74799" w:rsidRPr="002C7918">
        <w:rPr>
          <w:rFonts w:ascii="Palatino Linotype" w:hAnsi="Palatino Linotype" w:cs="Arial"/>
          <w:b/>
          <w:color w:val="000000"/>
        </w:rPr>
        <w:t xml:space="preserve">LA </w:t>
      </w:r>
      <w:r w:rsidRPr="002C7918">
        <w:rPr>
          <w:rFonts w:ascii="Palatino Linotype" w:hAnsi="Palatino Linotype" w:cs="Arial"/>
          <w:b/>
          <w:color w:val="000000"/>
        </w:rPr>
        <w:t>RECURRENTE</w:t>
      </w:r>
      <w:r w:rsidRPr="002C7918">
        <w:rPr>
          <w:rFonts w:ascii="Palatino Linotype" w:hAnsi="Palatino Linotype" w:cs="Arial"/>
        </w:rPr>
        <w:t xml:space="preserve"> tenga conocimiento de la respuesta impugnada; sin embargo, no prohíbe que se presente el mismo día en que ésta le sea notificada; esto es, que no señala que de presentarse el recurso de revisión el mismo día en que se notifica, éste resulte extemporáneo.</w:t>
      </w:r>
    </w:p>
    <w:p w:rsidR="00617384" w:rsidRPr="002C7918" w:rsidRDefault="00617384" w:rsidP="00617384">
      <w:pPr>
        <w:spacing w:before="100" w:beforeAutospacing="1" w:after="100" w:afterAutospacing="1" w:line="360" w:lineRule="auto"/>
        <w:jc w:val="both"/>
        <w:rPr>
          <w:rFonts w:ascii="Palatino Linotype" w:hAnsi="Palatino Linotype" w:cs="Arial"/>
        </w:rPr>
      </w:pPr>
      <w:r w:rsidRPr="002C7918">
        <w:rPr>
          <w:rFonts w:ascii="Palatino Linotype" w:hAnsi="Palatino Linotype" w:cs="Arial"/>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617384" w:rsidRPr="002C7918" w:rsidRDefault="00617384" w:rsidP="00617384">
      <w:pPr>
        <w:ind w:left="851" w:right="902"/>
        <w:contextualSpacing/>
        <w:jc w:val="both"/>
        <w:rPr>
          <w:rFonts w:ascii="Palatino Linotype" w:hAnsi="Palatino Linotype" w:cs="Arial"/>
          <w:b/>
          <w:i/>
          <w:sz w:val="22"/>
          <w:szCs w:val="22"/>
        </w:rPr>
      </w:pPr>
      <w:r w:rsidRPr="002C7918">
        <w:rPr>
          <w:rFonts w:ascii="Palatino Linotype" w:hAnsi="Palatino Linotype" w:cs="Arial"/>
          <w:i/>
          <w:sz w:val="22"/>
          <w:szCs w:val="22"/>
        </w:rPr>
        <w:t>“</w:t>
      </w:r>
      <w:r w:rsidRPr="002C7918">
        <w:rPr>
          <w:rFonts w:ascii="Palatino Linotype" w:hAnsi="Palatino Linotype" w:cs="Arial"/>
          <w:b/>
          <w:i/>
          <w:sz w:val="22"/>
          <w:szCs w:val="22"/>
        </w:rPr>
        <w:t xml:space="preserve">RECURSO DE RECLAMACIÓN. SU INTERPOSICIÓN NO ES EXTEMPORÁNEA SI SE </w:t>
      </w:r>
      <w:r w:rsidRPr="002C7918">
        <w:rPr>
          <w:rFonts w:ascii="Palatino Linotype" w:hAnsi="Palatino Linotype" w:cs="Arial"/>
          <w:b/>
          <w:i/>
          <w:color w:val="000000"/>
          <w:sz w:val="22"/>
          <w:szCs w:val="22"/>
        </w:rPr>
        <w:t>REALIZA</w:t>
      </w:r>
      <w:r w:rsidRPr="002C7918">
        <w:rPr>
          <w:rFonts w:ascii="Palatino Linotype" w:hAnsi="Palatino Linotype" w:cs="Arial"/>
          <w:b/>
          <w:i/>
          <w:sz w:val="22"/>
          <w:szCs w:val="22"/>
        </w:rPr>
        <w:t xml:space="preserve"> ANTES DE QUE INICIE EL PLAZO PARA HACERLO.</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 xml:space="preserve">Conforme al artículo 104, párrafo segundo, de la Ley de Amparo, el recurso de reclamación podrá interponerse por </w:t>
      </w:r>
      <w:r w:rsidRPr="002C7918">
        <w:rPr>
          <w:rFonts w:ascii="Palatino Linotype" w:hAnsi="Palatino Linotype" w:cs="Arial"/>
          <w:i/>
          <w:color w:val="000000"/>
          <w:sz w:val="22"/>
          <w:szCs w:val="22"/>
        </w:rPr>
        <w:t>cualquiera</w:t>
      </w:r>
      <w:r w:rsidRPr="002C7918">
        <w:rPr>
          <w:rFonts w:ascii="Palatino Linotype" w:hAnsi="Palatino Linotype" w:cs="Arial"/>
          <w:i/>
          <w:sz w:val="22"/>
          <w:szCs w:val="22"/>
        </w:rPr>
        <w:t xml:space="preserve">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lastRenderedPageBreak/>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Tesis de jurisprudencia 41/2015 (10a.). Aprobada por la Primera Sala de este Alto Tribunal, en sesión privada de veintisiete de mayo de dos mil quince.</w:t>
      </w:r>
    </w:p>
    <w:p w:rsidR="00617384" w:rsidRPr="002C7918" w:rsidRDefault="00617384" w:rsidP="00617384">
      <w:pPr>
        <w:ind w:left="851" w:right="902"/>
        <w:contextualSpacing/>
        <w:jc w:val="both"/>
        <w:rPr>
          <w:rFonts w:ascii="Palatino Linotype" w:hAnsi="Palatino Linotype" w:cs="Arial"/>
          <w:i/>
          <w:sz w:val="22"/>
          <w:szCs w:val="22"/>
        </w:rPr>
      </w:pPr>
      <w:r w:rsidRPr="002C7918">
        <w:rPr>
          <w:rFonts w:ascii="Palatino Linotype" w:hAnsi="Palatino Linotype" w:cs="Arial"/>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 (sic)</w:t>
      </w:r>
    </w:p>
    <w:p w:rsidR="00B97199" w:rsidRPr="002C7918" w:rsidRDefault="00B97199" w:rsidP="00B97199">
      <w:pPr>
        <w:spacing w:before="100" w:beforeAutospacing="1" w:after="100" w:afterAutospacing="1" w:line="360" w:lineRule="auto"/>
        <w:jc w:val="both"/>
        <w:rPr>
          <w:rFonts w:ascii="Palatino Linotype" w:hAnsi="Palatino Linotype" w:cs="Arial"/>
        </w:rPr>
      </w:pPr>
      <w:r w:rsidRPr="002C7918">
        <w:rPr>
          <w:rFonts w:ascii="Palatino Linotype" w:hAnsi="Palatino Linotype" w:cs="Arial"/>
        </w:rPr>
        <w:t xml:space="preserve">En ese tenor, si </w:t>
      </w:r>
      <w:r w:rsidR="002853F5" w:rsidRPr="002C7918">
        <w:rPr>
          <w:rFonts w:ascii="Palatino Linotype" w:hAnsi="Palatino Linotype" w:cs="Arial"/>
        </w:rPr>
        <w:t>el</w:t>
      </w:r>
      <w:r w:rsidRPr="002C7918">
        <w:rPr>
          <w:rFonts w:ascii="Palatino Linotype" w:hAnsi="Palatino Linotype" w:cs="Arial"/>
        </w:rPr>
        <w:t xml:space="preserve"> recurso de revisión que nos ocupa, se interpus</w:t>
      </w:r>
      <w:r w:rsidR="002853F5" w:rsidRPr="002C7918">
        <w:rPr>
          <w:rFonts w:ascii="Palatino Linotype" w:hAnsi="Palatino Linotype" w:cs="Arial"/>
        </w:rPr>
        <w:t>o</w:t>
      </w:r>
      <w:r w:rsidRPr="002C7918">
        <w:rPr>
          <w:rFonts w:ascii="Palatino Linotype" w:hAnsi="Palatino Linotype" w:cs="Arial"/>
        </w:rPr>
        <w:t xml:space="preserve"> el</w:t>
      </w:r>
      <w:r w:rsidRPr="002C7918">
        <w:rPr>
          <w:rFonts w:ascii="Palatino Linotype" w:hAnsi="Palatino Linotype" w:cs="Arial"/>
          <w:b/>
        </w:rPr>
        <w:t xml:space="preserve"> </w:t>
      </w:r>
      <w:r w:rsidR="00CF371B" w:rsidRPr="002C7918">
        <w:rPr>
          <w:rFonts w:ascii="Palatino Linotype" w:hAnsi="Palatino Linotype" w:cs="Arial"/>
          <w:b/>
          <w:u w:val="single"/>
        </w:rPr>
        <w:t>seis</w:t>
      </w:r>
      <w:r w:rsidR="00617384" w:rsidRPr="002C7918">
        <w:rPr>
          <w:rFonts w:ascii="Palatino Linotype" w:hAnsi="Palatino Linotype" w:cs="Arial"/>
          <w:b/>
          <w:u w:val="single"/>
        </w:rPr>
        <w:t xml:space="preserve"> de febrero</w:t>
      </w:r>
      <w:r w:rsidRPr="002C7918">
        <w:rPr>
          <w:rFonts w:ascii="Palatino Linotype" w:hAnsi="Palatino Linotype" w:cs="Arial"/>
          <w:b/>
          <w:u w:val="single"/>
        </w:rPr>
        <w:t xml:space="preserve"> de dos mil diecinueve</w:t>
      </w:r>
      <w:r w:rsidR="002853F5" w:rsidRPr="002C7918">
        <w:rPr>
          <w:rFonts w:ascii="Palatino Linotype" w:hAnsi="Palatino Linotype" w:cs="Arial"/>
        </w:rPr>
        <w:t>, éste</w:t>
      </w:r>
      <w:r w:rsidRPr="002C7918">
        <w:rPr>
          <w:rFonts w:ascii="Palatino Linotype" w:hAnsi="Palatino Linotype" w:cs="Arial"/>
        </w:rPr>
        <w:t xml:space="preserve"> se encuentra dentro de los márgenes temporales previstos en el precepto legal citado en el párrafo anterior y, por tanto, su interposición se considera oportuna.</w:t>
      </w:r>
    </w:p>
    <w:p w:rsidR="0029547E" w:rsidRPr="002C7918" w:rsidRDefault="00E80488" w:rsidP="007762CA">
      <w:pPr>
        <w:pStyle w:val="Prrafodelista"/>
        <w:widowControl w:val="0"/>
        <w:numPr>
          <w:ilvl w:val="0"/>
          <w:numId w:val="1"/>
        </w:numPr>
        <w:tabs>
          <w:tab w:val="left" w:pos="1418"/>
          <w:tab w:val="left" w:pos="1843"/>
        </w:tabs>
        <w:autoSpaceDE w:val="0"/>
        <w:autoSpaceDN w:val="0"/>
        <w:adjustRightInd w:val="0"/>
        <w:spacing w:before="240" w:after="100" w:afterAutospacing="1" w:line="360" w:lineRule="auto"/>
        <w:ind w:left="0" w:firstLine="0"/>
        <w:jc w:val="both"/>
        <w:rPr>
          <w:rFonts w:ascii="Palatino Linotype" w:hAnsi="Palatino Linotype"/>
          <w:b/>
        </w:rPr>
      </w:pPr>
      <w:r w:rsidRPr="002C7918">
        <w:rPr>
          <w:rFonts w:ascii="Palatino Linotype" w:hAnsi="Palatino Linotype" w:cs="Arial"/>
          <w:b/>
          <w:szCs w:val="28"/>
        </w:rPr>
        <w:lastRenderedPageBreak/>
        <w:t xml:space="preserve">Procedibilidad. </w:t>
      </w:r>
      <w:r w:rsidR="0029547E" w:rsidRPr="002C7918">
        <w:rPr>
          <w:rFonts w:ascii="Palatino Linotype" w:hAnsi="Palatino Linotype" w:cs="Arial"/>
        </w:rPr>
        <w:t xml:space="preserve">Del análisis efectuado, se advierte la procedibilidad del presente recurso de revisión, en razón de acreditación </w:t>
      </w:r>
      <w:r w:rsidR="0029547E" w:rsidRPr="002C7918">
        <w:rPr>
          <w:rFonts w:ascii="Palatino Linotype" w:hAnsi="Palatino Linotype" w:cs="Arial"/>
          <w:snapToGrid w:val="0"/>
        </w:rPr>
        <w:t>plena</w:t>
      </w:r>
      <w:r w:rsidR="0029547E" w:rsidRPr="002C7918">
        <w:rPr>
          <w:rFonts w:ascii="Palatino Linotype" w:hAnsi="Palatino Linotype" w:cs="Arial"/>
        </w:rPr>
        <w:t xml:space="preserve"> de todos y cada uno de los elementos formales exigidos por el artículo 180 de la Ley de Transparencia y Acceso a la Información Pública</w:t>
      </w:r>
      <w:r w:rsidR="0029547E" w:rsidRPr="002C7918">
        <w:rPr>
          <w:rFonts w:ascii="Palatino Linotype" w:hAnsi="Palatino Linotype"/>
        </w:rPr>
        <w:t xml:space="preserve"> </w:t>
      </w:r>
      <w:r w:rsidR="0029547E" w:rsidRPr="002C7918">
        <w:rPr>
          <w:rFonts w:ascii="Palatino Linotype" w:hAnsi="Palatino Linotype" w:cs="Arial"/>
        </w:rPr>
        <w:t>del</w:t>
      </w:r>
      <w:r w:rsidR="0029547E" w:rsidRPr="002C7918">
        <w:rPr>
          <w:rFonts w:ascii="Palatino Linotype" w:hAnsi="Palatino Linotype"/>
        </w:rPr>
        <w:t xml:space="preserve"> </w:t>
      </w:r>
      <w:r w:rsidR="0029547E" w:rsidRPr="002C7918">
        <w:rPr>
          <w:rFonts w:ascii="Palatino Linotype" w:hAnsi="Palatino Linotype" w:cs="Arial"/>
        </w:rPr>
        <w:t>Estado</w:t>
      </w:r>
      <w:r w:rsidR="0029547E" w:rsidRPr="002C7918">
        <w:rPr>
          <w:rFonts w:ascii="Palatino Linotype" w:hAnsi="Palatino Linotype"/>
        </w:rPr>
        <w:t xml:space="preserve"> de México y Municipios, en atención a que fue presentado mediante el formato visible en </w:t>
      </w:r>
      <w:r w:rsidR="0029547E" w:rsidRPr="002C7918">
        <w:rPr>
          <w:rFonts w:ascii="Palatino Linotype" w:hAnsi="Palatino Linotype"/>
          <w:b/>
        </w:rPr>
        <w:t>EL SAIMEX</w:t>
      </w:r>
      <w:r w:rsidR="0029547E" w:rsidRPr="002C7918">
        <w:rPr>
          <w:rFonts w:ascii="Palatino Linotype" w:hAnsi="Palatino Linotype"/>
        </w:rPr>
        <w:t>.</w:t>
      </w:r>
    </w:p>
    <w:p w:rsidR="00616817" w:rsidRPr="002C7918" w:rsidRDefault="004A0E23" w:rsidP="00617384">
      <w:pPr>
        <w:pStyle w:val="Prrafodelista"/>
        <w:widowControl w:val="0"/>
        <w:numPr>
          <w:ilvl w:val="0"/>
          <w:numId w:val="1"/>
        </w:numPr>
        <w:tabs>
          <w:tab w:val="left" w:pos="1276"/>
        </w:tabs>
        <w:autoSpaceDE w:val="0"/>
        <w:autoSpaceDN w:val="0"/>
        <w:adjustRightInd w:val="0"/>
        <w:spacing w:before="240" w:after="100" w:afterAutospacing="1" w:line="360" w:lineRule="auto"/>
        <w:ind w:left="0" w:firstLine="0"/>
        <w:jc w:val="both"/>
        <w:rPr>
          <w:rFonts w:ascii="Palatino Linotype" w:eastAsia="Calibri" w:hAnsi="Palatino Linotype" w:cs="Arial"/>
        </w:rPr>
      </w:pPr>
      <w:r w:rsidRPr="002C7918">
        <w:rPr>
          <w:rFonts w:ascii="Palatino Linotype" w:hAnsi="Palatino Linotype" w:cs="Arial"/>
          <w:b/>
        </w:rPr>
        <w:t>Estudio y resolución del recurso</w:t>
      </w:r>
      <w:r w:rsidRPr="002C7918">
        <w:rPr>
          <w:rFonts w:ascii="Palatino Linotype" w:hAnsi="Palatino Linotype" w:cs="Arial"/>
          <w:b/>
          <w:color w:val="000000" w:themeColor="text1"/>
        </w:rPr>
        <w:t xml:space="preserve">. </w:t>
      </w:r>
      <w:r w:rsidR="00F833AB" w:rsidRPr="002C7918">
        <w:rPr>
          <w:rFonts w:ascii="Palatino Linotype" w:hAnsi="Palatino Linotype" w:cs="Arial"/>
          <w:color w:val="000000" w:themeColor="text1"/>
        </w:rPr>
        <w:t>Tal y como quedó precisado en los resultando</w:t>
      </w:r>
      <w:r w:rsidR="00A74799" w:rsidRPr="002C7918">
        <w:rPr>
          <w:rFonts w:ascii="Palatino Linotype" w:hAnsi="Palatino Linotype" w:cs="Arial"/>
          <w:color w:val="000000" w:themeColor="text1"/>
        </w:rPr>
        <w:t xml:space="preserve">s de la presente resolución, la </w:t>
      </w:r>
      <w:r w:rsidR="00F833AB" w:rsidRPr="002C7918">
        <w:rPr>
          <w:rFonts w:ascii="Palatino Linotype" w:hAnsi="Palatino Linotype" w:cs="Arial"/>
          <w:color w:val="000000" w:themeColor="text1"/>
        </w:rPr>
        <w:t xml:space="preserve">particular requirió del </w:t>
      </w:r>
      <w:r w:rsidR="00F833AB" w:rsidRPr="002C7918">
        <w:rPr>
          <w:rFonts w:ascii="Palatino Linotype" w:hAnsi="Palatino Linotype" w:cs="Arial"/>
          <w:b/>
          <w:color w:val="000000" w:themeColor="text1"/>
        </w:rPr>
        <w:t>SUJETO OBLIGADO</w:t>
      </w:r>
      <w:r w:rsidR="00F833AB" w:rsidRPr="002C7918">
        <w:rPr>
          <w:rFonts w:ascii="Palatino Linotype" w:hAnsi="Palatino Linotype" w:cs="Arial"/>
          <w:color w:val="000000" w:themeColor="text1"/>
        </w:rPr>
        <w:t xml:space="preserve"> </w:t>
      </w:r>
      <w:r w:rsidR="00616817" w:rsidRPr="002C7918">
        <w:rPr>
          <w:rFonts w:ascii="Palatino Linotype" w:hAnsi="Palatino Linotype" w:cs="Arial"/>
          <w:color w:val="000000" w:themeColor="text1"/>
        </w:rPr>
        <w:t xml:space="preserve">las </w:t>
      </w:r>
      <w:r w:rsidR="00146BD1" w:rsidRPr="002C7918">
        <w:rPr>
          <w:rFonts w:ascii="Palatino Linotype" w:eastAsia="Calibri" w:hAnsi="Palatino Linotype" w:cs="Arial"/>
        </w:rPr>
        <w:t>actas entrega</w:t>
      </w:r>
      <w:r w:rsidR="00A74799" w:rsidRPr="002C7918">
        <w:rPr>
          <w:rFonts w:ascii="Palatino Linotype" w:eastAsia="Calibri" w:hAnsi="Palatino Linotype" w:cs="Arial"/>
        </w:rPr>
        <w:t>-</w:t>
      </w:r>
      <w:r w:rsidR="00146BD1" w:rsidRPr="002C7918">
        <w:rPr>
          <w:rFonts w:ascii="Palatino Linotype" w:eastAsia="Calibri" w:hAnsi="Palatino Linotype" w:cs="Arial"/>
        </w:rPr>
        <w:t>recepción de la administración saliente</w:t>
      </w:r>
      <w:r w:rsidR="00296FA9" w:rsidRPr="002C7918">
        <w:rPr>
          <w:rStyle w:val="Refdenotaalpie"/>
          <w:rFonts w:ascii="Palatino Linotype" w:hAnsi="Palatino Linotype" w:cs="Arial"/>
          <w:color w:val="000000" w:themeColor="text1"/>
        </w:rPr>
        <w:footnoteReference w:id="1"/>
      </w:r>
      <w:r w:rsidR="00616817" w:rsidRPr="002C7918">
        <w:rPr>
          <w:rFonts w:ascii="Palatino Linotype" w:hAnsi="Palatino Linotype" w:cs="Arial"/>
          <w:color w:val="000000" w:themeColor="text1"/>
        </w:rPr>
        <w:t xml:space="preserve">, </w:t>
      </w:r>
      <w:r w:rsidR="00CF4963" w:rsidRPr="002C7918">
        <w:rPr>
          <w:rFonts w:ascii="Palatino Linotype" w:hAnsi="Palatino Linotype" w:cs="Arial"/>
          <w:color w:val="000000" w:themeColor="text1"/>
        </w:rPr>
        <w:t xml:space="preserve">sin embargo éste </w:t>
      </w:r>
      <w:r w:rsidR="00616817" w:rsidRPr="002C7918">
        <w:rPr>
          <w:rFonts w:ascii="Palatino Linotype" w:hAnsi="Palatino Linotype" w:cs="Arial"/>
          <w:color w:val="000000" w:themeColor="text1"/>
        </w:rPr>
        <w:t xml:space="preserve">no proporcionó la información solicitada, argumentando que </w:t>
      </w:r>
      <w:r w:rsidR="00616817" w:rsidRPr="002C7918">
        <w:rPr>
          <w:rFonts w:ascii="Palatino Linotype" w:hAnsi="Palatino Linotype" w:cs="Arial"/>
        </w:rPr>
        <w:t>contenía datos que son c</w:t>
      </w:r>
      <w:r w:rsidR="00A74799" w:rsidRPr="002C7918">
        <w:rPr>
          <w:rFonts w:ascii="Palatino Linotype" w:hAnsi="Palatino Linotype" w:cs="Arial"/>
        </w:rPr>
        <w:t>onsiderados como confidenciales;</w:t>
      </w:r>
      <w:r w:rsidR="00616817" w:rsidRPr="002C7918">
        <w:rPr>
          <w:rFonts w:ascii="Palatino Linotype" w:hAnsi="Palatino Linotype" w:cs="Arial"/>
        </w:rPr>
        <w:t xml:space="preserve"> por lo que</w:t>
      </w:r>
      <w:r w:rsidR="007762CA" w:rsidRPr="002C7918">
        <w:rPr>
          <w:rFonts w:ascii="Palatino Linotype" w:hAnsi="Palatino Linotype" w:cs="Arial"/>
        </w:rPr>
        <w:t>, estimó</w:t>
      </w:r>
      <w:r w:rsidR="00A74799" w:rsidRPr="002C7918">
        <w:rPr>
          <w:rFonts w:ascii="Palatino Linotype" w:hAnsi="Palatino Linotype" w:cs="Arial"/>
        </w:rPr>
        <w:t xml:space="preserve"> que</w:t>
      </w:r>
      <w:r w:rsidR="00616817" w:rsidRPr="002C7918">
        <w:rPr>
          <w:rFonts w:ascii="Palatino Linotype" w:hAnsi="Palatino Linotype" w:cs="Arial"/>
        </w:rPr>
        <w:t xml:space="preserve"> de entregarse, podría constituir responsabilidad administrativa, civil o penal</w:t>
      </w:r>
      <w:r w:rsidR="00A74799" w:rsidRPr="002C7918">
        <w:rPr>
          <w:rFonts w:ascii="Palatino Linotype" w:hAnsi="Palatino Linotype" w:cs="Arial"/>
        </w:rPr>
        <w:t>.</w:t>
      </w:r>
    </w:p>
    <w:p w:rsidR="00616817" w:rsidRPr="002C7918" w:rsidRDefault="003C5E67" w:rsidP="00616817">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C7918">
        <w:rPr>
          <w:rFonts w:ascii="Palatino Linotype" w:eastAsia="Calibri" w:hAnsi="Palatino Linotype" w:cs="Arial"/>
        </w:rPr>
        <w:t>Inco</w:t>
      </w:r>
      <w:r w:rsidR="00616817" w:rsidRPr="002C7918">
        <w:rPr>
          <w:rFonts w:ascii="Palatino Linotype" w:eastAsia="Calibri" w:hAnsi="Palatino Linotype" w:cs="Arial"/>
        </w:rPr>
        <w:t xml:space="preserve">nforme con dicha determinación, </w:t>
      </w:r>
      <w:r w:rsidR="00616817" w:rsidRPr="002C7918">
        <w:rPr>
          <w:rFonts w:ascii="Palatino Linotype" w:eastAsia="Calibri" w:hAnsi="Palatino Linotype" w:cs="Arial"/>
          <w:b/>
        </w:rPr>
        <w:t>LA</w:t>
      </w:r>
      <w:r w:rsidR="00616817" w:rsidRPr="002C7918">
        <w:rPr>
          <w:rFonts w:ascii="Palatino Linotype" w:eastAsia="Calibri" w:hAnsi="Palatino Linotype" w:cs="Arial"/>
        </w:rPr>
        <w:t xml:space="preserve"> </w:t>
      </w:r>
      <w:r w:rsidRPr="002C7918">
        <w:rPr>
          <w:rFonts w:ascii="Palatino Linotype" w:eastAsia="Calibri" w:hAnsi="Palatino Linotype" w:cs="Arial"/>
          <w:b/>
        </w:rPr>
        <w:t>RECURRENTE</w:t>
      </w:r>
      <w:r w:rsidRPr="002C7918">
        <w:rPr>
          <w:rFonts w:ascii="Palatino Linotype" w:eastAsia="Calibri" w:hAnsi="Palatino Linotype" w:cs="Arial"/>
        </w:rPr>
        <w:t xml:space="preserve"> interpuso el medio de defensa </w:t>
      </w:r>
      <w:r w:rsidR="00B9059D" w:rsidRPr="002C7918">
        <w:rPr>
          <w:rFonts w:ascii="Palatino Linotype" w:eastAsia="Calibri" w:hAnsi="Palatino Linotype" w:cs="Arial"/>
        </w:rPr>
        <w:t xml:space="preserve">de mérito, en el cual argumentó </w:t>
      </w:r>
      <w:r w:rsidR="008D5CAE" w:rsidRPr="002C7918">
        <w:rPr>
          <w:rFonts w:ascii="Palatino Linotype" w:eastAsia="Calibri" w:hAnsi="Palatino Linotype" w:cs="Arial"/>
        </w:rPr>
        <w:t>en lo qu</w:t>
      </w:r>
      <w:r w:rsidR="007762CA" w:rsidRPr="002C7918">
        <w:rPr>
          <w:rFonts w:ascii="Palatino Linotype" w:eastAsia="Calibri" w:hAnsi="Palatino Linotype" w:cs="Arial"/>
        </w:rPr>
        <w:t>e interesa, que no se le entregó</w:t>
      </w:r>
      <w:r w:rsidR="00A74799" w:rsidRPr="002C7918">
        <w:rPr>
          <w:rFonts w:ascii="Palatino Linotype" w:eastAsia="Calibri" w:hAnsi="Palatino Linotype" w:cs="Arial"/>
        </w:rPr>
        <w:t xml:space="preserve"> </w:t>
      </w:r>
      <w:r w:rsidR="00616817" w:rsidRPr="002C7918">
        <w:rPr>
          <w:rFonts w:ascii="Palatino Linotype" w:eastAsia="Calibri" w:hAnsi="Palatino Linotype" w:cs="Arial"/>
        </w:rPr>
        <w:t>la información</w:t>
      </w:r>
      <w:r w:rsidR="00A74799" w:rsidRPr="002C7918">
        <w:rPr>
          <w:rFonts w:ascii="Palatino Linotype" w:eastAsia="Calibri" w:hAnsi="Palatino Linotype" w:cs="Arial"/>
        </w:rPr>
        <w:t xml:space="preserve"> solicitada por contener</w:t>
      </w:r>
      <w:r w:rsidR="008E3064" w:rsidRPr="002C7918">
        <w:rPr>
          <w:rFonts w:ascii="Palatino Linotype" w:eastAsia="Calibri" w:hAnsi="Palatino Linotype" w:cs="Arial"/>
        </w:rPr>
        <w:t xml:space="preserve"> información confidencial;</w:t>
      </w:r>
      <w:r w:rsidR="00B9059D" w:rsidRPr="002C7918">
        <w:rPr>
          <w:rFonts w:ascii="Palatino Linotype" w:eastAsia="Calibri" w:hAnsi="Palatino Linotype" w:cs="Arial"/>
        </w:rPr>
        <w:t xml:space="preserve"> </w:t>
      </w:r>
      <w:r w:rsidR="008E3064" w:rsidRPr="002C7918">
        <w:rPr>
          <w:rFonts w:ascii="Palatino Linotype" w:eastAsia="Calibri" w:hAnsi="Palatino Linotype" w:cs="Arial"/>
        </w:rPr>
        <w:t>que dicha repuesta</w:t>
      </w:r>
      <w:r w:rsidR="00B9059D" w:rsidRPr="002C7918">
        <w:rPr>
          <w:rFonts w:ascii="Palatino Linotype" w:eastAsia="Calibri" w:hAnsi="Palatino Linotype" w:cs="Arial"/>
        </w:rPr>
        <w:t xml:space="preserve"> </w:t>
      </w:r>
      <w:r w:rsidR="00B9059D" w:rsidRPr="002C7918">
        <w:rPr>
          <w:rFonts w:ascii="Palatino Linotype" w:eastAsia="Calibri" w:hAnsi="Palatino Linotype" w:cs="Arial"/>
        </w:rPr>
        <w:lastRenderedPageBreak/>
        <w:t xml:space="preserve">carece de </w:t>
      </w:r>
      <w:r w:rsidR="008E3064" w:rsidRPr="002C7918">
        <w:rPr>
          <w:rFonts w:ascii="Palatino Linotype" w:eastAsia="Calibri" w:hAnsi="Palatino Linotype" w:cs="Arial"/>
        </w:rPr>
        <w:t>una debida fundamentación y motivación y que</w:t>
      </w:r>
      <w:r w:rsidR="00FB0E29" w:rsidRPr="002C7918">
        <w:rPr>
          <w:rFonts w:ascii="Palatino Linotype" w:eastAsia="Calibri" w:hAnsi="Palatino Linotype" w:cs="Arial"/>
          <w:b/>
        </w:rPr>
        <w:t xml:space="preserve"> EL SUJETO OBLIGADO</w:t>
      </w:r>
      <w:r w:rsidR="00FB0E29" w:rsidRPr="002C7918">
        <w:rPr>
          <w:rFonts w:ascii="Palatino Linotype" w:eastAsia="Calibri" w:hAnsi="Palatino Linotype" w:cs="Arial"/>
        </w:rPr>
        <w:t xml:space="preserve"> </w:t>
      </w:r>
      <w:r w:rsidR="008E3064" w:rsidRPr="002C7918">
        <w:rPr>
          <w:rFonts w:ascii="Palatino Linotype" w:eastAsia="Calibri" w:hAnsi="Palatino Linotype" w:cs="Arial"/>
        </w:rPr>
        <w:t>debió generar la versión pú</w:t>
      </w:r>
      <w:r w:rsidR="00B9059D" w:rsidRPr="002C7918">
        <w:rPr>
          <w:rFonts w:ascii="Palatino Linotype" w:eastAsia="Calibri" w:hAnsi="Palatino Linotype" w:cs="Arial"/>
        </w:rPr>
        <w:t xml:space="preserve">blica </w:t>
      </w:r>
      <w:r w:rsidR="008E3064" w:rsidRPr="002C7918">
        <w:rPr>
          <w:rFonts w:ascii="Palatino Linotype" w:eastAsia="Calibri" w:hAnsi="Palatino Linotype" w:cs="Arial"/>
        </w:rPr>
        <w:t>correspondiente.</w:t>
      </w:r>
    </w:p>
    <w:p w:rsidR="00B9059D" w:rsidRPr="002C7918" w:rsidRDefault="00B9059D" w:rsidP="00B9059D">
      <w:pPr>
        <w:spacing w:before="100" w:beforeAutospacing="1" w:after="100" w:afterAutospacing="1" w:line="360" w:lineRule="auto"/>
        <w:jc w:val="both"/>
        <w:rPr>
          <w:rFonts w:ascii="Palatino Linotype" w:hAnsi="Palatino Linotype"/>
          <w:bCs/>
        </w:rPr>
      </w:pPr>
      <w:r w:rsidRPr="002C7918">
        <w:rPr>
          <w:rFonts w:ascii="Palatino Linotype" w:hAnsi="Palatino Linotype" w:cs="Arial"/>
          <w:lang w:eastAsia="es-MX"/>
        </w:rPr>
        <w:t xml:space="preserve">Posteriormente, </w:t>
      </w:r>
      <w:r w:rsidRPr="002C7918">
        <w:rPr>
          <w:rFonts w:ascii="Palatino Linotype" w:hAnsi="Palatino Linotype" w:cs="Arial"/>
          <w:b/>
          <w:lang w:eastAsia="es-MX"/>
        </w:rPr>
        <w:t>EL SUJETO OBLIGADO</w:t>
      </w:r>
      <w:r w:rsidRPr="002C7918">
        <w:rPr>
          <w:rFonts w:ascii="Palatino Linotype" w:hAnsi="Palatino Linotype" w:cs="Arial"/>
          <w:lang w:eastAsia="es-MX"/>
        </w:rPr>
        <w:t xml:space="preserve"> rindió su Informe Justificado, en el cual rati</w:t>
      </w:r>
      <w:r w:rsidR="00D31EFB" w:rsidRPr="002C7918">
        <w:rPr>
          <w:rFonts w:ascii="Palatino Linotype" w:hAnsi="Palatino Linotype" w:cs="Arial"/>
          <w:lang w:eastAsia="es-MX"/>
        </w:rPr>
        <w:t xml:space="preserve">ficó su respuesta, mientras que </w:t>
      </w:r>
      <w:r w:rsidR="00D31EFB" w:rsidRPr="002C7918">
        <w:rPr>
          <w:rFonts w:ascii="Palatino Linotype" w:hAnsi="Palatino Linotype" w:cs="Arial"/>
          <w:b/>
          <w:lang w:eastAsia="es-MX"/>
        </w:rPr>
        <w:t>LA</w:t>
      </w:r>
      <w:r w:rsidRPr="002C7918">
        <w:rPr>
          <w:rFonts w:ascii="Palatino Linotype" w:hAnsi="Palatino Linotype" w:cs="Arial"/>
          <w:b/>
          <w:lang w:val="es-ES_tradnl"/>
        </w:rPr>
        <w:t xml:space="preserve"> RECURRENTE </w:t>
      </w:r>
      <w:r w:rsidRPr="002C7918">
        <w:rPr>
          <w:rFonts w:ascii="Palatino Linotype" w:hAnsi="Palatino Linotype" w:cs="Arial"/>
          <w:lang w:val="es-ES_tradnl"/>
        </w:rPr>
        <w:t>fue omis</w:t>
      </w:r>
      <w:r w:rsidR="007762CA" w:rsidRPr="002C7918">
        <w:rPr>
          <w:rFonts w:ascii="Palatino Linotype" w:hAnsi="Palatino Linotype" w:cs="Arial"/>
          <w:lang w:val="es-ES_tradnl"/>
        </w:rPr>
        <w:t>a</w:t>
      </w:r>
      <w:r w:rsidRPr="002C7918">
        <w:rPr>
          <w:rFonts w:ascii="Palatino Linotype" w:hAnsi="Palatino Linotype" w:cs="Arial"/>
          <w:lang w:val="es-ES_tradnl"/>
        </w:rPr>
        <w:t xml:space="preserve"> en realizar manifestaciones, presentar pruebas o alegatos que a su derecho convinieran.</w:t>
      </w:r>
    </w:p>
    <w:p w:rsidR="00617384" w:rsidRPr="002C7918" w:rsidRDefault="00CC7857" w:rsidP="00617384">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C7918">
        <w:rPr>
          <w:rFonts w:ascii="Palatino Linotype" w:eastAsia="Calibri" w:hAnsi="Palatino Linotype" w:cs="Arial"/>
        </w:rPr>
        <w:t xml:space="preserve">Bajo ese contexto, este Instituto analizó la totalidad de constancias que integran el expediente electrónico del </w:t>
      </w:r>
      <w:r w:rsidRPr="002C7918">
        <w:rPr>
          <w:rFonts w:ascii="Palatino Linotype" w:eastAsia="Calibri" w:hAnsi="Palatino Linotype" w:cs="Arial"/>
          <w:b/>
        </w:rPr>
        <w:t>SAIMEX</w:t>
      </w:r>
      <w:r w:rsidRPr="002C7918">
        <w:rPr>
          <w:rFonts w:ascii="Palatino Linotype" w:eastAsia="Calibri" w:hAnsi="Palatino Linotype" w:cs="Arial"/>
        </w:rPr>
        <w:t xml:space="preserve"> y arribó a las siguientes consideraciones de hecho y de derecho:</w:t>
      </w:r>
    </w:p>
    <w:p w:rsidR="006C1A94" w:rsidRPr="002C7918" w:rsidRDefault="006C1A94"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t>Primeramente, es pertinente enfatizar lo que respecto al derecho de acceso a la información pública, refiere el artículo 6° de la Constitución Política de los Estados Unidos Mexicanos, que en su parte conducente señala:</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“Artículo 6o.</w:t>
      </w:r>
      <w:r w:rsidRPr="002C7918">
        <w:rPr>
          <w:rFonts w:ascii="Palatino Linotype" w:hAnsi="Palatino Linotype"/>
          <w:i/>
          <w:iCs/>
          <w:color w:val="222222"/>
          <w:sz w:val="22"/>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C7918">
        <w:rPr>
          <w:rFonts w:ascii="Palatino Linotype" w:hAnsi="Palatino Linotype"/>
          <w:b/>
          <w:bCs/>
          <w:i/>
          <w:iCs/>
          <w:color w:val="222222"/>
          <w:sz w:val="22"/>
          <w:lang w:eastAsia="es-MX"/>
        </w:rPr>
        <w:t>El derecho a la información será garantizado por el Estado.</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Toda persona tiene derecho al libre acceso a información plural y oportuna, así como a buscar, recibir y difundir información e ideas de toda índole por cualquier medio de expresión.</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Para efectos de lo dispuesto en el presente artículo se observará lo siguiente:</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lastRenderedPageBreak/>
        <w:t>A. Para el ejercicio del derecho de acceso a la información, la Federación, los Estados y el Distrito Federal, en el ámbito de sus respectivas competencias, se regirán por los siguientes principios y bases: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I. Toda la información en posesión de</w:t>
      </w:r>
      <w:r w:rsidRPr="002C7918">
        <w:rPr>
          <w:rFonts w:ascii="Palatino Linotype" w:hAnsi="Palatino Linotype"/>
          <w:i/>
          <w:iCs/>
          <w:color w:val="222222"/>
          <w:sz w:val="22"/>
          <w:lang w:eastAsia="es-MX"/>
        </w:rPr>
        <w:t> </w:t>
      </w:r>
      <w:r w:rsidRPr="002C7918">
        <w:rPr>
          <w:rFonts w:ascii="Palatino Linotype" w:hAnsi="Palatino Linotype"/>
          <w:b/>
          <w:bCs/>
          <w:i/>
          <w:iCs/>
          <w:color w:val="222222"/>
          <w:sz w:val="22"/>
          <w:lang w:eastAsia="es-MX"/>
        </w:rPr>
        <w:t>cualquier autoridad</w:t>
      </w:r>
      <w:r w:rsidRPr="002C7918">
        <w:rPr>
          <w:rFonts w:ascii="Palatino Linotype" w:hAnsi="Palatino Linotype"/>
          <w:i/>
          <w:iCs/>
          <w:color w:val="222222"/>
          <w:sz w:val="22"/>
          <w:lang w:eastAsia="es-MX"/>
        </w:rPr>
        <w:t>,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2C7918">
        <w:rPr>
          <w:rFonts w:ascii="Palatino Linotype" w:hAnsi="Palatino Linotype"/>
          <w:b/>
          <w:bCs/>
          <w:i/>
          <w:iCs/>
          <w:color w:val="222222"/>
          <w:sz w:val="22"/>
          <w:lang w:eastAsia="es-MX"/>
        </w:rPr>
        <w:t>es pública</w:t>
      </w:r>
      <w:r w:rsidRPr="002C7918">
        <w:rPr>
          <w:rFonts w:ascii="Palatino Linotype" w:hAnsi="Palatino Linotype"/>
          <w:i/>
          <w:iCs/>
          <w:color w:val="222222"/>
          <w:sz w:val="22"/>
          <w:lang w:eastAsia="es-MX"/>
        </w:rPr>
        <w:t> y sólo podrá ser reservada temporalmente por razones de interés público y seguridad nacional, en los términos que fijen las leyes. En la interpretación de este derecho deberá prevalecer el principio de máxima publicidad. </w:t>
      </w:r>
      <w:r w:rsidRPr="002C7918">
        <w:rPr>
          <w:rFonts w:ascii="Palatino Linotype" w:hAnsi="Palatino Linotype"/>
          <w:b/>
          <w:bCs/>
          <w:i/>
          <w:iCs/>
          <w:color w:val="222222"/>
          <w:sz w:val="22"/>
          <w:lang w:eastAsia="es-MX"/>
        </w:rPr>
        <w:t>Los sujetos obligados deberán documentar todo acto que derive del ejercicio de sus facultades, competencias o funciones</w:t>
      </w:r>
      <w:r w:rsidRPr="002C7918">
        <w:rPr>
          <w:rFonts w:ascii="Palatino Linotype" w:hAnsi="Palatino Linotype"/>
          <w:i/>
          <w:iCs/>
          <w:color w:val="222222"/>
          <w:sz w:val="22"/>
          <w:lang w:eastAsia="es-MX"/>
        </w:rPr>
        <w:t>, la ley determinará los supuestos específicos bajo los cuales procederá la declaración de inexistencia de la información.</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 La información que se refiere a la vida privada y los datos personales será protegida en los términos y con las excepciones que fijen las leyes.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IV.</w:t>
      </w:r>
      <w:r w:rsidR="00947199" w:rsidRPr="002C7918">
        <w:rPr>
          <w:rFonts w:ascii="Palatino Linotype" w:hAnsi="Palatino Linotype"/>
          <w:i/>
          <w:iCs/>
          <w:color w:val="222222"/>
          <w:sz w:val="22"/>
          <w:lang w:eastAsia="es-MX"/>
        </w:rPr>
        <w:t xml:space="preserve"> </w:t>
      </w:r>
      <w:r w:rsidRPr="002C7918">
        <w:rPr>
          <w:rFonts w:ascii="Palatino Linotype" w:hAnsi="Palatino Linotype"/>
          <w:i/>
          <w:iCs/>
          <w:color w:val="222222"/>
          <w:sz w:val="22"/>
          <w:lang w:eastAsia="es-MX"/>
        </w:rPr>
        <w:t xml:space="preserve"> Se establecerán mecanismos de acceso a la información y procedimientos de revisión expeditos que se sustanciarán ante los organismos autónomos especializados e imparciales que establece esta Constitución.</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V. Los sujetos obligados deberán preservar sus documentos en archivos administrativos actualizados y publicarán, a través de los medios electrónicos disponibles</w:t>
      </w:r>
      <w:r w:rsidRPr="002C7918">
        <w:rPr>
          <w:rFonts w:ascii="Palatino Linotype" w:hAnsi="Palatino Linotype"/>
          <w:i/>
          <w:iCs/>
          <w:color w:val="222222"/>
          <w:sz w:val="22"/>
          <w:lang w:eastAsia="es-MX"/>
        </w:rPr>
        <w:t>, la información completa y actualizada sobre el ejercicio de los recursos públicos y los indicadores que permitan rendir cuenta del cumplimiento de sus objetivos y de los resultados obtenidos.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lastRenderedPageBreak/>
        <w:t>VI. Las leyes determinarán la manera en que los sujetos obligados deberán hacer pública la información relativa a los recursos públicos que entreguen a personas físicas o morales.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VII. La inobservancia a las disposiciones en materia de acceso a la información pública será sancionada en los términos que dispongan las leyes.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La ley establecerá aquella información que se considere reservada o confidencial.”</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(Énfasis añadido)</w:t>
      </w:r>
    </w:p>
    <w:p w:rsidR="006C1A94" w:rsidRPr="002C7918" w:rsidRDefault="006C1A94"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t>Por su parte, la Constitución Política del Estado Libre y Soberano de México, en su artículo 5°, dispone en su parte conducente, lo siguiente:</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“Artículo 5. …</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El derecho a la información será garantizado por el Estado</w:t>
      </w:r>
      <w:r w:rsidRPr="002C7918">
        <w:rPr>
          <w:rFonts w:ascii="Palatino Linotype" w:hAnsi="Palatino Linotype"/>
          <w:i/>
          <w:iCs/>
          <w:color w:val="222222"/>
          <w:sz w:val="22"/>
          <w:lang w:eastAsia="es-MX"/>
        </w:rPr>
        <w:t>. La ley establecerá las previsiones que permitan asegurar la protección, el respeto y la difusión de este derecho.</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lastRenderedPageBreak/>
        <w:t>Este derecho se regirá por los principios y bases siguientes: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I. Toda la información en posesión </w:t>
      </w:r>
      <w:r w:rsidRPr="002C7918">
        <w:rPr>
          <w:rFonts w:ascii="Palatino Linotype" w:hAnsi="Palatino Linotype"/>
          <w:i/>
          <w:iCs/>
          <w:color w:val="222222"/>
          <w:sz w:val="22"/>
          <w:lang w:eastAsia="es-MX"/>
        </w:rPr>
        <w:t>de cualquier autoridad, entidad, órgano y organismos de los Poderes Ejecutivo, Legislativo y Judicial, órganos autónomos, partidos políticos, fideicomisos y fondos públicos estatales y municipales, así como </w:t>
      </w:r>
      <w:r w:rsidRPr="002C7918">
        <w:rPr>
          <w:rFonts w:ascii="Palatino Linotype" w:hAnsi="Palatino Linotype"/>
          <w:b/>
          <w:bCs/>
          <w:i/>
          <w:iCs/>
          <w:color w:val="222222"/>
          <w:sz w:val="22"/>
          <w:lang w:eastAsia="es-MX"/>
        </w:rPr>
        <w:t>del gobierno y de la administración pública municipal y sus organismos descentralizados</w:t>
      </w:r>
      <w:r w:rsidRPr="002C7918">
        <w:rPr>
          <w:rFonts w:ascii="Palatino Linotype" w:hAnsi="Palatino Linotype"/>
          <w:i/>
          <w:iCs/>
          <w:color w:val="222222"/>
          <w:sz w:val="22"/>
          <w:lang w:eastAsia="es-MX"/>
        </w:rPr>
        <w:t>, asimismo de cualquier persona física, jurídica colectiva o sindicato que reciba y ejerza recursos públicos o realice actos de autoridad en el ámbito estatal y municipal, </w:t>
      </w:r>
      <w:r w:rsidRPr="002C7918">
        <w:rPr>
          <w:rFonts w:ascii="Palatino Linotype" w:hAnsi="Palatino Linotype"/>
          <w:b/>
          <w:bCs/>
          <w:i/>
          <w:iCs/>
          <w:color w:val="222222"/>
          <w:sz w:val="22"/>
          <w:lang w:eastAsia="es-MX"/>
        </w:rPr>
        <w:t>es pública</w:t>
      </w:r>
      <w:r w:rsidRPr="002C7918">
        <w:rPr>
          <w:rFonts w:ascii="Palatino Linotype" w:hAnsi="Palatino Linotype"/>
          <w:i/>
          <w:iCs/>
          <w:color w:val="222222"/>
          <w:sz w:val="22"/>
          <w:lang w:eastAsia="es-MX"/>
        </w:rPr>
        <w:t>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 La información referente a la intimidad de la vida privada y la imagen de las personas será protegida a través de un marco jurídico rígido de tratamiento y manejo de datos personales, con las excepciones que establezca la ley reglamentaria.</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III. Toda persona, sin necesidad de acreditar interés alguno o justificar su utilización, tendrá acceso gratuito a la información pública, a sus datos personales o a la rectificación de éstos.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IV. Se establecerán mecanismos de acceso a la información y procedimientos de revisión expeditos que se sustanciarán ante el organismo autónomo especializado e imparcial que establece esta Constitución.</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2C7918">
        <w:rPr>
          <w:rFonts w:ascii="Palatino Linotype" w:hAnsi="Palatino Linotype"/>
          <w:i/>
          <w:iCs/>
          <w:color w:val="222222"/>
          <w:sz w:val="22"/>
          <w:lang w:eastAsia="es-MX"/>
        </w:rPr>
        <w:t> y los indicadores que permitan rendir cuenta del cumplimiento de sus objetivos y los resultados obtenidos.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VII. La ley reglamentaria, determinará la manera en que los sujetos obligados deberán hacer pública la información relativa a los recursos públicos que entreguen a personas físicas o jurídicas colectivas.”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color w:val="222222"/>
          <w:sz w:val="22"/>
          <w:lang w:eastAsia="es-MX"/>
        </w:rPr>
        <w:t>(Énfasis añadido)</w:t>
      </w:r>
    </w:p>
    <w:p w:rsidR="006C1A94" w:rsidRPr="002C7918" w:rsidRDefault="006C1A94"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t>Adicional, tenemos que la Ley de Transparencia y Acceso a la Información Pública del Estado de México y Municipios, prevé en su artículo 23, lo siguiente:</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“Artículo 23. Son sujetos obligados a transparentar y permitir el acceso a su información y proteger los datos personales que obren en su poder</w:t>
      </w:r>
      <w:r w:rsidRPr="002C7918">
        <w:rPr>
          <w:rFonts w:ascii="Palatino Linotype" w:hAnsi="Palatino Linotype"/>
          <w:i/>
          <w:iCs/>
          <w:color w:val="222222"/>
          <w:sz w:val="22"/>
          <w:lang w:eastAsia="es-MX"/>
        </w:rPr>
        <w:t>:</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 El Poder Ejecutivo del Estado de México, las dependencias, organismos auxiliares, órganos, entidades, fideicomisos y fondos públicos, así como la Procuraduría General de Justicia;</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 El Poder Legislativo del Estado, los organismos, órganos y entidades de la Legislatura y sus dependencias;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III. El Poder Judicial, sus organismos, órganos y entidades, así como el Consejo de la Judicatura del Estado;</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IV. Los ayuntamientos y las dependencias, organismos, órganos y entidades de la administración municipal;</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 Los órganos autónomos;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VI. Los tribunales administrativos y autoridades jurisdiccionales en materia laboral;</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lastRenderedPageBreak/>
        <w:t>VII. Los partidos políticos y agrupaciones políticas, en los términos de las disposiciones aplicables;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VIII. Los fideicomisos y fondos públicos que cuenten con financiamiento público, parcial o total, o con participación de entidades de gobierno;</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IX. Los sindicatos que reciban y/o ejerzan recursos públicos en el ámbito estatal y municipal;</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X. Cualquier persona física o jurídico colectiva que reciba y ejerza recursos públicos en el ámbito estatal o municipal; y</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XI. Cualquier otra autoridad, entidad, órgano u organismo de los poderes estatal o municipal, que reciba recursos públicos.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i/>
          <w:iCs/>
          <w:color w:val="222222"/>
          <w:sz w:val="22"/>
          <w:lang w:eastAsia="es-MX"/>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b/>
          <w:bCs/>
          <w:i/>
          <w:iCs/>
          <w:color w:val="222222"/>
          <w:sz w:val="22"/>
          <w:lang w:eastAsia="es-MX"/>
        </w:rPr>
        <w:t>Los servidores públicos deberán transparentar sus acciones así como garantizar y respetar el derecho de acceso a la información pública.”</w:t>
      </w:r>
    </w:p>
    <w:p w:rsidR="006C1A94" w:rsidRPr="002C7918" w:rsidRDefault="006C1A94" w:rsidP="006C1A94">
      <w:pPr>
        <w:shd w:val="clear" w:color="auto" w:fill="FFFFFF"/>
        <w:spacing w:before="100" w:beforeAutospacing="1" w:after="100" w:afterAutospacing="1"/>
        <w:ind w:left="851" w:right="899"/>
        <w:jc w:val="both"/>
        <w:rPr>
          <w:rFonts w:ascii="Palatino Linotype" w:hAnsi="Palatino Linotype"/>
          <w:color w:val="222222"/>
          <w:sz w:val="22"/>
          <w:lang w:eastAsia="es-MX"/>
        </w:rPr>
      </w:pPr>
      <w:r w:rsidRPr="002C7918">
        <w:rPr>
          <w:rFonts w:ascii="Palatino Linotype" w:hAnsi="Palatino Linotype"/>
          <w:color w:val="222222"/>
          <w:sz w:val="22"/>
          <w:lang w:eastAsia="es-MX"/>
        </w:rPr>
        <w:t>(Énfasis añadido)</w:t>
      </w:r>
    </w:p>
    <w:p w:rsidR="006C1A94" w:rsidRPr="002C7918" w:rsidRDefault="006C1A94"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6C1A94" w:rsidRPr="002C7918" w:rsidRDefault="006C1A94"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lastRenderedPageBreak/>
        <w:t>Asimismo, los artículos 125, fracción I y 126 de la Ley Orgánica Municipal del Estado de México, establecen lo siguiente:</w:t>
      </w:r>
    </w:p>
    <w:p w:rsidR="006C1A94" w:rsidRPr="002C7918" w:rsidRDefault="006C1A94" w:rsidP="007762CA">
      <w:pPr>
        <w:shd w:val="clear" w:color="auto" w:fill="FFFFFF"/>
        <w:spacing w:before="100" w:beforeAutospacing="1" w:after="100" w:afterAutospacing="1" w:line="240" w:lineRule="atLeast"/>
        <w:ind w:left="851" w:right="902"/>
        <w:jc w:val="both"/>
        <w:rPr>
          <w:rFonts w:ascii="Palatino Linotype" w:hAnsi="Palatino Linotype"/>
          <w:i/>
          <w:sz w:val="22"/>
        </w:rPr>
      </w:pPr>
      <w:r w:rsidRPr="002C7918">
        <w:rPr>
          <w:rFonts w:ascii="Palatino Linotype" w:hAnsi="Palatino Linotype"/>
          <w:i/>
          <w:iCs/>
          <w:color w:val="222222"/>
          <w:sz w:val="22"/>
          <w:lang w:eastAsia="es-MX"/>
        </w:rPr>
        <w:t>“</w:t>
      </w:r>
      <w:r w:rsidRPr="002C7918">
        <w:rPr>
          <w:rFonts w:ascii="Palatino Linotype" w:hAnsi="Palatino Linotype"/>
          <w:b/>
          <w:i/>
          <w:sz w:val="22"/>
        </w:rPr>
        <w:t>Artículo 125</w:t>
      </w:r>
      <w:r w:rsidRPr="002C7918">
        <w:rPr>
          <w:rFonts w:ascii="Palatino Linotype" w:hAnsi="Palatino Linotype"/>
          <w:i/>
          <w:sz w:val="22"/>
        </w:rPr>
        <w:t xml:space="preserve">.- </w:t>
      </w:r>
      <w:r w:rsidRPr="002C7918">
        <w:rPr>
          <w:rFonts w:ascii="Palatino Linotype" w:hAnsi="Palatino Linotype"/>
          <w:b/>
          <w:i/>
          <w:sz w:val="22"/>
        </w:rPr>
        <w:t>Los municipios tendrán a su cargo la prestación, explotación, administración y conservación de los servicios públicos municipales</w:t>
      </w:r>
      <w:r w:rsidRPr="002C7918">
        <w:rPr>
          <w:rFonts w:ascii="Palatino Linotype" w:hAnsi="Palatino Linotype"/>
          <w:i/>
          <w:sz w:val="22"/>
        </w:rPr>
        <w:t xml:space="preserve">, considerándose enunciativa y no limitativamente, los siguientes: </w:t>
      </w:r>
    </w:p>
    <w:p w:rsidR="006C1A94" w:rsidRPr="002C7918" w:rsidRDefault="006C1A94" w:rsidP="007762CA">
      <w:pPr>
        <w:shd w:val="clear" w:color="auto" w:fill="FFFFFF"/>
        <w:spacing w:before="100" w:beforeAutospacing="1" w:after="100" w:afterAutospacing="1" w:line="240" w:lineRule="atLeast"/>
        <w:ind w:left="851" w:right="902"/>
        <w:jc w:val="both"/>
        <w:rPr>
          <w:rFonts w:ascii="Palatino Linotype" w:hAnsi="Palatino Linotype"/>
          <w:i/>
          <w:iCs/>
          <w:color w:val="222222"/>
          <w:sz w:val="22"/>
          <w:lang w:eastAsia="es-MX"/>
        </w:rPr>
      </w:pPr>
      <w:r w:rsidRPr="002C7918">
        <w:rPr>
          <w:rFonts w:ascii="Palatino Linotype" w:hAnsi="Palatino Linotype"/>
          <w:i/>
          <w:sz w:val="22"/>
        </w:rPr>
        <w:t xml:space="preserve">I. </w:t>
      </w:r>
      <w:r w:rsidRPr="002C7918">
        <w:rPr>
          <w:rFonts w:ascii="Palatino Linotype" w:hAnsi="Palatino Linotype"/>
          <w:b/>
          <w:i/>
          <w:sz w:val="22"/>
        </w:rPr>
        <w:t>Agua potable, alcantarillado, saneamiento y aguas residuales</w:t>
      </w:r>
      <w:r w:rsidRPr="002C7918">
        <w:rPr>
          <w:rFonts w:ascii="Palatino Linotype" w:hAnsi="Palatino Linotype"/>
          <w:i/>
          <w:sz w:val="22"/>
        </w:rPr>
        <w:t>…</w:t>
      </w:r>
      <w:r w:rsidRPr="002C7918">
        <w:rPr>
          <w:rFonts w:ascii="Palatino Linotype" w:hAnsi="Palatino Linotype"/>
          <w:i/>
          <w:iCs/>
          <w:color w:val="222222"/>
          <w:sz w:val="22"/>
          <w:lang w:eastAsia="es-MX"/>
        </w:rPr>
        <w:t xml:space="preserve"> </w:t>
      </w:r>
      <w:r w:rsidR="007762CA" w:rsidRPr="002C7918">
        <w:rPr>
          <w:rFonts w:ascii="Palatino Linotype" w:hAnsi="Palatino Linotype"/>
          <w:i/>
          <w:iCs/>
          <w:color w:val="222222"/>
          <w:sz w:val="22"/>
          <w:lang w:eastAsia="es-MX"/>
        </w:rPr>
        <w:t>“</w:t>
      </w:r>
    </w:p>
    <w:p w:rsidR="007762CA" w:rsidRPr="002C7918" w:rsidRDefault="007762CA" w:rsidP="007762CA">
      <w:pPr>
        <w:shd w:val="clear" w:color="auto" w:fill="FFFFFF"/>
        <w:spacing w:before="100" w:beforeAutospacing="1" w:after="100" w:afterAutospacing="1" w:line="240" w:lineRule="atLeast"/>
        <w:ind w:left="851" w:right="902"/>
        <w:jc w:val="both"/>
        <w:rPr>
          <w:rFonts w:ascii="Palatino Linotype" w:hAnsi="Palatino Linotype"/>
          <w:i/>
          <w:sz w:val="22"/>
        </w:rPr>
      </w:pPr>
      <w:r w:rsidRPr="002C7918">
        <w:rPr>
          <w:rFonts w:ascii="Palatino Linotype" w:hAnsi="Palatino Linotype"/>
          <w:i/>
          <w:sz w:val="22"/>
        </w:rPr>
        <w:t>“</w:t>
      </w:r>
      <w:r w:rsidR="006C1A94" w:rsidRPr="002C7918">
        <w:rPr>
          <w:rFonts w:ascii="Palatino Linotype" w:hAnsi="Palatino Linotype"/>
          <w:b/>
          <w:i/>
          <w:sz w:val="22"/>
        </w:rPr>
        <w:t>Artículo 126</w:t>
      </w:r>
      <w:r w:rsidR="006C1A94" w:rsidRPr="002C7918">
        <w:rPr>
          <w:rFonts w:ascii="Palatino Linotype" w:hAnsi="Palatino Linotype"/>
          <w:i/>
          <w:sz w:val="22"/>
        </w:rPr>
        <w:t xml:space="preserve">.- </w:t>
      </w:r>
      <w:r w:rsidR="006C1A94" w:rsidRPr="002C7918">
        <w:rPr>
          <w:rFonts w:ascii="Palatino Linotype" w:hAnsi="Palatino Linotype"/>
          <w:b/>
          <w:i/>
          <w:sz w:val="22"/>
        </w:rPr>
        <w:t>La prestación de los servicios públicos deberá realizarse</w:t>
      </w:r>
      <w:r w:rsidR="006C1A94" w:rsidRPr="002C7918">
        <w:rPr>
          <w:rFonts w:ascii="Palatino Linotype" w:hAnsi="Palatino Linotype"/>
          <w:i/>
          <w:sz w:val="22"/>
        </w:rPr>
        <w:t xml:space="preserve"> </w:t>
      </w:r>
      <w:r w:rsidR="006C1A94" w:rsidRPr="002C7918">
        <w:rPr>
          <w:rFonts w:ascii="Palatino Linotype" w:hAnsi="Palatino Linotype"/>
          <w:b/>
          <w:i/>
          <w:sz w:val="22"/>
        </w:rPr>
        <w:t>por</w:t>
      </w:r>
      <w:r w:rsidR="006C1A94" w:rsidRPr="002C7918">
        <w:rPr>
          <w:rFonts w:ascii="Palatino Linotype" w:hAnsi="Palatino Linotype"/>
          <w:i/>
          <w:sz w:val="22"/>
        </w:rPr>
        <w:t xml:space="preserve"> los ayuntamientos, sus unidades administrativas y </w:t>
      </w:r>
      <w:r w:rsidR="006C1A94" w:rsidRPr="002C7918">
        <w:rPr>
          <w:rFonts w:ascii="Palatino Linotype" w:hAnsi="Palatino Linotype"/>
          <w:b/>
          <w:i/>
          <w:sz w:val="22"/>
        </w:rPr>
        <w:t>organismos auxiliares</w:t>
      </w:r>
      <w:r w:rsidR="006C1A94" w:rsidRPr="002C7918">
        <w:rPr>
          <w:rFonts w:ascii="Palatino Linotype" w:hAnsi="Palatino Linotype"/>
          <w:i/>
          <w:sz w:val="22"/>
        </w:rPr>
        <w:t>, quienes podrán coordinarse con el Estado o con otros municipios para la eficacia en su prestación. Podrá concesionarse a terceros la prestación de servicios públicos municipales, a excepción de los de Seguridad Pública y Tránsito, prefiriéndose en igualdad de circunstancias a vecinos del municipio.</w:t>
      </w:r>
      <w:r w:rsidRPr="002C7918">
        <w:rPr>
          <w:rFonts w:ascii="Palatino Linotype" w:hAnsi="Palatino Linotype"/>
          <w:i/>
          <w:sz w:val="22"/>
        </w:rPr>
        <w:t>”</w:t>
      </w:r>
    </w:p>
    <w:p w:rsidR="006C1A94" w:rsidRPr="002C7918" w:rsidRDefault="006C1A94" w:rsidP="007762CA">
      <w:pPr>
        <w:shd w:val="clear" w:color="auto" w:fill="FFFFFF"/>
        <w:spacing w:before="100" w:beforeAutospacing="1" w:after="100" w:afterAutospacing="1" w:line="240" w:lineRule="atLeast"/>
        <w:ind w:left="851" w:right="902"/>
        <w:jc w:val="both"/>
        <w:rPr>
          <w:rFonts w:ascii="Palatino Linotype" w:hAnsi="Palatino Linotype"/>
          <w:i/>
          <w:sz w:val="22"/>
        </w:rPr>
      </w:pPr>
      <w:r w:rsidRPr="002C7918">
        <w:rPr>
          <w:rFonts w:ascii="Palatino Linotype" w:hAnsi="Palatino Linotype"/>
          <w:i/>
          <w:iCs/>
          <w:color w:val="222222"/>
          <w:sz w:val="22"/>
          <w:lang w:eastAsia="es-MX"/>
        </w:rPr>
        <w:t>(Énfasis añadido)</w:t>
      </w:r>
    </w:p>
    <w:p w:rsidR="00140C3C" w:rsidRPr="002C7918" w:rsidRDefault="006C1A94" w:rsidP="00B130B0">
      <w:pPr>
        <w:spacing w:line="360" w:lineRule="auto"/>
        <w:jc w:val="both"/>
        <w:rPr>
          <w:rFonts w:ascii="Palatino Linotype" w:eastAsiaTheme="minorHAnsi" w:hAnsi="Palatino Linotype"/>
          <w:b/>
          <w:lang w:eastAsia="en-US"/>
        </w:rPr>
      </w:pPr>
      <w:r w:rsidRPr="002C7918">
        <w:rPr>
          <w:rFonts w:ascii="Palatino Linotype" w:hAnsi="Palatino Linotype" w:cs="Arial"/>
        </w:rPr>
        <w:t xml:space="preserve">Ahora bien, es importante precisar que en fecha veintisiete de noviembre de dos mil diecisiete, se publicó en el Periódico Oficial “Gaceta del Gobierno” </w:t>
      </w:r>
      <w:r w:rsidRPr="002C7918">
        <w:rPr>
          <w:rFonts w:ascii="Palatino Linotype" w:hAnsi="Palatino Linotype" w:cs="Arial"/>
          <w:i/>
        </w:rPr>
        <w:t>el Acuerdo mediante el cual el Pleno del Instituto de Transparencia, Acceso a la Información Pública y Protección</w:t>
      </w:r>
      <w:r w:rsidRPr="002C7918">
        <w:rPr>
          <w:rFonts w:ascii="Palatino Linotype" w:eastAsiaTheme="minorHAnsi" w:hAnsi="Palatino Linotype"/>
          <w:i/>
          <w:lang w:eastAsia="en-US"/>
        </w:rPr>
        <w:t xml:space="preserve"> de Datos Personales del Estado de México y Municipios, modifica el Padrón de Sujetos Obligados en Materia de Transparencia y Acceso a la Información Pública del Estado de México y Municipios,</w:t>
      </w:r>
      <w:r w:rsidRPr="002C7918">
        <w:rPr>
          <w:rFonts w:ascii="Palatino Linotype" w:eastAsiaTheme="minorHAnsi" w:hAnsi="Palatino Linotype"/>
          <w:lang w:eastAsia="en-US"/>
        </w:rPr>
        <w:t xml:space="preserve"> entrando en vigor al día siguiente de su publicación; esto es, el veintiocho de noviembre de dos mil diecisiete; documento en el cual, se advierte como Sujeto Obligado al</w:t>
      </w:r>
      <w:r w:rsidR="00140C3C" w:rsidRPr="002C7918">
        <w:t xml:space="preserve"> </w:t>
      </w:r>
      <w:r w:rsidR="00140C3C" w:rsidRPr="002C7918">
        <w:rPr>
          <w:rFonts w:ascii="Palatino Linotype" w:eastAsiaTheme="minorHAnsi" w:hAnsi="Palatino Linotype"/>
          <w:b/>
          <w:lang w:eastAsia="en-US"/>
        </w:rPr>
        <w:t>Organismo Público Descentralizado para la Prestación de los Servicios de Agua Potable, Alcantarillado y Saneamiento de Atizapán de Zaragoza, por sus siglas S.A.P.A.S.A</w:t>
      </w:r>
      <w:r w:rsidRPr="002C7918">
        <w:rPr>
          <w:rFonts w:ascii="Palatino Linotype" w:eastAsiaTheme="minorHAnsi" w:hAnsi="Palatino Linotype"/>
          <w:lang w:eastAsia="en-US"/>
        </w:rPr>
        <w:t>; tal y como, se muestra a continuación:</w:t>
      </w:r>
    </w:p>
    <w:p w:rsidR="00140C3C" w:rsidRPr="002C7918" w:rsidRDefault="00140C3C" w:rsidP="006C1A94">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noProof/>
          <w:lang w:eastAsia="es-MX"/>
        </w:rPr>
        <w:lastRenderedPageBreak/>
        <w:drawing>
          <wp:inline distT="0" distB="0" distL="0" distR="0" wp14:anchorId="671BE037" wp14:editId="7C07740D">
            <wp:extent cx="5781675" cy="34861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784" t="14032" r="32781" b="61943"/>
                    <a:stretch/>
                  </pic:blipFill>
                  <pic:spPr bwMode="auto">
                    <a:xfrm>
                      <a:off x="0" y="0"/>
                      <a:ext cx="5781675" cy="3486150"/>
                    </a:xfrm>
                    <a:prstGeom prst="rect">
                      <a:avLst/>
                    </a:prstGeom>
                    <a:ln>
                      <a:noFill/>
                    </a:ln>
                    <a:extLst>
                      <a:ext uri="{53640926-AAD7-44D8-BBD7-CCE9431645EC}">
                        <a14:shadowObscured xmlns:a14="http://schemas.microsoft.com/office/drawing/2010/main"/>
                      </a:ext>
                    </a:extLst>
                  </pic:spPr>
                </pic:pic>
              </a:graphicData>
            </a:graphic>
          </wp:inline>
        </w:drawing>
      </w:r>
    </w:p>
    <w:p w:rsidR="00D616E5" w:rsidRPr="002C7918" w:rsidRDefault="006C1A94" w:rsidP="00D616E5">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hAnsi="Palatino Linotype"/>
          <w:color w:val="222222"/>
          <w:lang w:eastAsia="es-MX"/>
        </w:rPr>
        <w:t>De lo anteriormente expuesto, se advierte que, los municipios tienen a su cargo la prestación, explotación, administración y conservación del servicio público municipal de agua potable, alcantarillado, saneamiento y aguas residuales; el cual puede prestarse por</w:t>
      </w:r>
      <w:r w:rsidR="00947199" w:rsidRPr="002C7918">
        <w:rPr>
          <w:rFonts w:ascii="Palatino Linotype" w:hAnsi="Palatino Linotype"/>
          <w:color w:val="222222"/>
          <w:lang w:eastAsia="es-MX"/>
        </w:rPr>
        <w:t xml:space="preserve"> </w:t>
      </w:r>
      <w:r w:rsidRPr="002C7918">
        <w:rPr>
          <w:rFonts w:ascii="Palatino Linotype" w:hAnsi="Palatino Linotype"/>
          <w:color w:val="222222"/>
          <w:lang w:eastAsia="es-MX"/>
        </w:rPr>
        <w:t>sus organismos auxiliares, como es el presente caso, por el</w:t>
      </w:r>
      <w:r w:rsidRPr="002C7918">
        <w:t xml:space="preserve"> </w:t>
      </w:r>
      <w:r w:rsidR="00140C3C" w:rsidRPr="002C7918">
        <w:rPr>
          <w:rFonts w:ascii="Palatino Linotype" w:hAnsi="Palatino Linotype"/>
          <w:color w:val="222222"/>
          <w:lang w:eastAsia="es-MX"/>
        </w:rPr>
        <w:t xml:space="preserve">Organismo Público Descentralizado para la Prestación de los Servicios de Agua Potable, Alcantarillado y Saneamiento de Atizapán de Zaragoza, por sus siglas S.A.P.A.S.A del </w:t>
      </w:r>
      <w:r w:rsidRPr="002C7918">
        <w:rPr>
          <w:rFonts w:ascii="Palatino Linotype" w:hAnsi="Palatino Linotype"/>
          <w:b/>
          <w:color w:val="222222"/>
          <w:lang w:eastAsia="es-MX"/>
        </w:rPr>
        <w:t>SUJETO OBLIGADO</w:t>
      </w:r>
      <w:r w:rsidRPr="002C7918">
        <w:rPr>
          <w:rFonts w:ascii="Palatino Linotype" w:hAnsi="Palatino Linotype"/>
          <w:color w:val="222222"/>
          <w:lang w:eastAsia="es-MX"/>
        </w:rPr>
        <w:t>.</w:t>
      </w:r>
    </w:p>
    <w:p w:rsidR="00615C4D" w:rsidRPr="002C7918" w:rsidRDefault="00615C4D" w:rsidP="00D616E5">
      <w:pPr>
        <w:shd w:val="clear" w:color="auto" w:fill="FFFFFF"/>
        <w:spacing w:before="100" w:beforeAutospacing="1" w:after="100" w:afterAutospacing="1" w:line="360" w:lineRule="auto"/>
        <w:jc w:val="both"/>
        <w:rPr>
          <w:rFonts w:ascii="Palatino Linotype" w:hAnsi="Palatino Linotype"/>
          <w:color w:val="222222"/>
          <w:lang w:eastAsia="es-MX"/>
        </w:rPr>
      </w:pPr>
      <w:r w:rsidRPr="002C7918">
        <w:rPr>
          <w:rFonts w:ascii="Palatino Linotype" w:eastAsiaTheme="minorEastAsia" w:hAnsi="Palatino Linotype" w:cs="Arial"/>
          <w:lang w:val="es-ES_tradnl"/>
        </w:rPr>
        <w:t xml:space="preserve">Una vez determinada la vía sobre la que versará el presente recurso, y previa revisión del expediente electrónico formado en </w:t>
      </w:r>
      <w:r w:rsidRPr="002C7918">
        <w:rPr>
          <w:rFonts w:ascii="Palatino Linotype" w:eastAsiaTheme="minorEastAsia" w:hAnsi="Palatino Linotype" w:cs="Arial"/>
          <w:b/>
          <w:lang w:val="es-ES_tradnl"/>
        </w:rPr>
        <w:t>EL SAIMEX</w:t>
      </w:r>
      <w:r w:rsidRPr="002C7918">
        <w:rPr>
          <w:rFonts w:ascii="Palatino Linotype" w:eastAsiaTheme="minorEastAsia" w:hAnsi="Palatino Linotype" w:cs="Arial"/>
          <w:lang w:val="es-ES_tradnl"/>
        </w:rPr>
        <w:t xml:space="preserve"> con motivo de la solicitud de </w:t>
      </w:r>
      <w:r w:rsidRPr="002C7918">
        <w:rPr>
          <w:rFonts w:ascii="Palatino Linotype" w:eastAsiaTheme="minorEastAsia" w:hAnsi="Palatino Linotype" w:cs="Arial"/>
          <w:lang w:val="es-ES_tradnl"/>
        </w:rPr>
        <w:lastRenderedPageBreak/>
        <w:t xml:space="preserve">información y del recurso a que da origen, es conveniente analizar si la respuesta del </w:t>
      </w:r>
      <w:r w:rsidRPr="002C7918">
        <w:rPr>
          <w:rFonts w:ascii="Palatino Linotype" w:eastAsiaTheme="minorEastAsia" w:hAnsi="Palatino Linotype" w:cs="Arial"/>
          <w:b/>
          <w:lang w:val="es-ES_tradnl" w:eastAsia="es-MX"/>
        </w:rPr>
        <w:t>SUJETO OBLIGADO</w:t>
      </w:r>
      <w:r w:rsidRPr="002C7918">
        <w:rPr>
          <w:rFonts w:ascii="Palatino Linotype" w:eastAsiaTheme="minorEastAsia" w:hAnsi="Palatino Linotype" w:cs="Arial"/>
          <w:lang w:val="es-ES_tradnl"/>
        </w:rPr>
        <w:t xml:space="preserve"> cumple con los requisitos y procedimientos del derecho de acceso a la información pública. </w:t>
      </w:r>
    </w:p>
    <w:p w:rsidR="00A52771" w:rsidRPr="002C7918" w:rsidRDefault="00A52771" w:rsidP="00B435B3">
      <w:pPr>
        <w:spacing w:line="360" w:lineRule="auto"/>
        <w:jc w:val="both"/>
        <w:rPr>
          <w:rFonts w:ascii="Palatino Linotype" w:eastAsia="Arial Unicode MS" w:hAnsi="Palatino Linotype" w:cs="Arial"/>
          <w:b/>
        </w:rPr>
      </w:pPr>
      <w:r w:rsidRPr="002C7918">
        <w:rPr>
          <w:rFonts w:ascii="Palatino Linotype" w:eastAsia="Calibri" w:hAnsi="Palatino Linotype" w:cs="Arial"/>
        </w:rPr>
        <w:t xml:space="preserve">Bajo ese contexto, </w:t>
      </w:r>
      <w:r w:rsidRPr="002C7918">
        <w:rPr>
          <w:rFonts w:ascii="Palatino Linotype" w:hAnsi="Palatino Linotype"/>
          <w:lang w:val="es-ES"/>
        </w:rPr>
        <w:t xml:space="preserve">es de precisar que se obvia el análisis de la competencia por parte del </w:t>
      </w:r>
      <w:r w:rsidRPr="002C7918">
        <w:rPr>
          <w:rFonts w:ascii="Palatino Linotype" w:hAnsi="Palatino Linotype"/>
          <w:b/>
          <w:lang w:val="es-ES"/>
        </w:rPr>
        <w:t>SUJETO OBLIGADO</w:t>
      </w:r>
      <w:r w:rsidRPr="002C7918">
        <w:rPr>
          <w:rFonts w:ascii="Palatino Linotype" w:hAnsi="Palatino Linotype"/>
          <w:lang w:val="es-ES"/>
        </w:rPr>
        <w:t xml:space="preserve"> para generar, administrar o poseer la información solicitada, dado que éste ha asumido la misma, en razón de que en su respuesta </w:t>
      </w:r>
      <w:r w:rsidR="008F5E3F" w:rsidRPr="002C7918">
        <w:rPr>
          <w:rFonts w:ascii="Palatino Linotype" w:hAnsi="Palatino Linotype"/>
          <w:lang w:val="es-ES"/>
        </w:rPr>
        <w:t xml:space="preserve">señaló </w:t>
      </w:r>
      <w:r w:rsidR="00B435B3" w:rsidRPr="002C7918">
        <w:rPr>
          <w:rFonts w:ascii="Palatino Linotype" w:hAnsi="Palatino Linotype"/>
          <w:lang w:val="es-ES"/>
        </w:rPr>
        <w:t>que la información solicitada</w:t>
      </w:r>
      <w:r w:rsidR="008F5E3F" w:rsidRPr="002C7918">
        <w:rPr>
          <w:rFonts w:ascii="Palatino Linotype" w:hAnsi="Palatino Linotype"/>
          <w:lang w:val="es-ES"/>
        </w:rPr>
        <w:t xml:space="preserve"> por </w:t>
      </w:r>
      <w:r w:rsidR="008F5E3F" w:rsidRPr="002C7918">
        <w:rPr>
          <w:rFonts w:ascii="Palatino Linotype" w:hAnsi="Palatino Linotype"/>
          <w:b/>
          <w:lang w:val="es-ES"/>
        </w:rPr>
        <w:t>LA RECURRENTE</w:t>
      </w:r>
      <w:r w:rsidR="008F5E3F" w:rsidRPr="002C7918">
        <w:rPr>
          <w:rFonts w:ascii="Palatino Linotype" w:hAnsi="Palatino Linotype"/>
          <w:lang w:val="es-ES"/>
        </w:rPr>
        <w:t xml:space="preserve"> </w:t>
      </w:r>
      <w:r w:rsidR="00B435B3" w:rsidRPr="002C7918">
        <w:rPr>
          <w:rFonts w:ascii="Palatino Linotype" w:hAnsi="Palatino Linotype"/>
          <w:lang w:val="es-ES"/>
        </w:rPr>
        <w:t>contiene datos que son c</w:t>
      </w:r>
      <w:r w:rsidR="00D31EFB" w:rsidRPr="002C7918">
        <w:rPr>
          <w:rFonts w:ascii="Palatino Linotype" w:hAnsi="Palatino Linotype"/>
          <w:lang w:val="es-ES"/>
        </w:rPr>
        <w:t xml:space="preserve">onsiderados como confidenciales; por lo que, </w:t>
      </w:r>
      <w:r w:rsidR="00B435B3" w:rsidRPr="002C7918">
        <w:rPr>
          <w:rFonts w:ascii="Palatino Linotype" w:hAnsi="Palatino Linotype"/>
          <w:lang w:val="es-ES"/>
        </w:rPr>
        <w:t>de entregarse podría constituir responsabilidad</w:t>
      </w:r>
      <w:r w:rsidR="00D31EFB" w:rsidRPr="002C7918">
        <w:rPr>
          <w:rFonts w:ascii="Palatino Linotype" w:hAnsi="Palatino Linotype"/>
          <w:lang w:val="es-ES"/>
        </w:rPr>
        <w:t xml:space="preserve"> administrativa, civil o penal. D</w:t>
      </w:r>
      <w:r w:rsidR="00B435B3" w:rsidRPr="002C7918">
        <w:rPr>
          <w:rFonts w:ascii="Palatino Linotype" w:hAnsi="Palatino Linotype"/>
          <w:lang w:val="es-ES"/>
        </w:rPr>
        <w:t xml:space="preserve">e esta forma, </w:t>
      </w:r>
      <w:r w:rsidRPr="002C7918">
        <w:rPr>
          <w:rFonts w:ascii="Palatino Linotype" w:hAnsi="Palatino Linotype"/>
          <w:lang w:val="es-ES"/>
        </w:rPr>
        <w:t>es claro que posee dicha información</w:t>
      </w:r>
      <w:r w:rsidR="00B435B3" w:rsidRPr="002C7918">
        <w:rPr>
          <w:rFonts w:ascii="Palatino Linotype" w:eastAsia="Arial Unicode MS" w:hAnsi="Palatino Linotype" w:cs="Arial"/>
        </w:rPr>
        <w:t xml:space="preserve"> y a nada práctico nos conduciría su estudio, ya que se insiste la información pública solicitada fue asumida por </w:t>
      </w:r>
      <w:r w:rsidR="00B435B3" w:rsidRPr="002C7918">
        <w:rPr>
          <w:rFonts w:ascii="Palatino Linotype" w:eastAsia="Arial Unicode MS" w:hAnsi="Palatino Linotype" w:cs="Arial"/>
          <w:b/>
        </w:rPr>
        <w:t>EL</w:t>
      </w:r>
      <w:r w:rsidR="00B435B3" w:rsidRPr="002C7918">
        <w:rPr>
          <w:rFonts w:ascii="Palatino Linotype" w:eastAsia="Arial Unicode MS" w:hAnsi="Palatino Linotype" w:cs="Arial"/>
        </w:rPr>
        <w:t xml:space="preserve"> </w:t>
      </w:r>
      <w:r w:rsidR="00B435B3" w:rsidRPr="002C7918">
        <w:rPr>
          <w:rFonts w:ascii="Palatino Linotype" w:eastAsia="Arial Unicode MS" w:hAnsi="Palatino Linotype" w:cs="Arial"/>
          <w:b/>
        </w:rPr>
        <w:t>SUJETO OBLIGADO.</w:t>
      </w:r>
    </w:p>
    <w:p w:rsidR="008F5E3F" w:rsidRPr="002C7918" w:rsidRDefault="008F5E3F" w:rsidP="00615C4D">
      <w:pPr>
        <w:spacing w:line="360" w:lineRule="auto"/>
        <w:jc w:val="both"/>
        <w:rPr>
          <w:rFonts w:ascii="Palatino Linotype" w:eastAsia="Arial Unicode MS" w:hAnsi="Palatino Linotype" w:cs="Arial"/>
          <w:b/>
        </w:rPr>
      </w:pPr>
    </w:p>
    <w:p w:rsidR="00615C4D" w:rsidRPr="002C7918" w:rsidRDefault="00615C4D" w:rsidP="00615C4D">
      <w:pPr>
        <w:spacing w:line="360" w:lineRule="auto"/>
        <w:jc w:val="both"/>
        <w:rPr>
          <w:rFonts w:ascii="Palatino Linotype" w:eastAsiaTheme="minorEastAsia" w:hAnsi="Palatino Linotype" w:cs="Arial"/>
          <w:lang w:val="es-ES_tradnl"/>
        </w:rPr>
      </w:pPr>
      <w:r w:rsidRPr="002C7918">
        <w:rPr>
          <w:rFonts w:ascii="Palatino Linotype" w:hAnsi="Palatino Linotype"/>
        </w:rPr>
        <w:t>Atento a ello, es</w:t>
      </w:r>
      <w:r w:rsidRPr="002C7918">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615C4D" w:rsidRPr="002C7918" w:rsidRDefault="00615C4D" w:rsidP="00615C4D">
      <w:pPr>
        <w:jc w:val="both"/>
        <w:rPr>
          <w:rFonts w:ascii="Palatino Linotype" w:eastAsiaTheme="minorEastAsia" w:hAnsi="Palatino Linotype" w:cs="Arial"/>
          <w:lang w:val="es-ES_tradnl"/>
        </w:rPr>
      </w:pPr>
    </w:p>
    <w:p w:rsidR="00615C4D" w:rsidRPr="002C7918" w:rsidRDefault="00615C4D" w:rsidP="00615C4D">
      <w:pPr>
        <w:ind w:left="851" w:right="901"/>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i/>
          <w:sz w:val="22"/>
          <w:szCs w:val="22"/>
          <w:lang w:val="es-ES_tradnl"/>
        </w:rPr>
        <w:t>“</w:t>
      </w:r>
      <w:r w:rsidRPr="002C7918">
        <w:rPr>
          <w:rFonts w:ascii="Palatino Linotype" w:eastAsiaTheme="minorEastAsia" w:hAnsi="Palatino Linotype" w:cs="Arial"/>
          <w:b/>
          <w:i/>
          <w:color w:val="000000"/>
          <w:sz w:val="22"/>
          <w:szCs w:val="22"/>
          <w:lang w:val="es-ES_tradnl"/>
        </w:rPr>
        <w:t xml:space="preserve">Artículo 4. </w:t>
      </w:r>
      <w:r w:rsidRPr="002C7918">
        <w:rPr>
          <w:rFonts w:ascii="Palatino Linotype" w:eastAsiaTheme="minorEastAsia" w:hAnsi="Palatino Linotype" w:cs="Arial"/>
          <w:i/>
          <w:color w:val="000000"/>
          <w:sz w:val="22"/>
          <w:szCs w:val="22"/>
          <w:lang w:val="es-ES_tradnl"/>
        </w:rPr>
        <w:t xml:space="preserve">… </w:t>
      </w:r>
    </w:p>
    <w:p w:rsidR="00615C4D" w:rsidRPr="002C7918" w:rsidRDefault="00615C4D" w:rsidP="00615C4D">
      <w:pPr>
        <w:ind w:left="851" w:right="901"/>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2C7918">
        <w:rPr>
          <w:rFonts w:ascii="Palatino Linotype" w:eastAsiaTheme="minorEastAsia" w:hAnsi="Palatino Linotype" w:cs="Arial"/>
          <w:i/>
          <w:color w:val="000000"/>
          <w:sz w:val="22"/>
          <w:szCs w:val="22"/>
          <w:lang w:val="es-ES_tradnl"/>
        </w:rPr>
        <w:lastRenderedPageBreak/>
        <w:t xml:space="preserve">reservada temporalmente por razones de interés público, en los términos de las causas legítimas y estrictamente necesarias previstas por esta Ley.  </w:t>
      </w:r>
    </w:p>
    <w:p w:rsidR="00615C4D" w:rsidRPr="002C7918" w:rsidRDefault="00615C4D" w:rsidP="00615C4D">
      <w:pPr>
        <w:ind w:left="851" w:right="901"/>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color w:val="000000"/>
          <w:sz w:val="22"/>
          <w:szCs w:val="22"/>
          <w:lang w:val="es-ES_tradnl"/>
        </w:rPr>
        <w:t xml:space="preserve"> </w:t>
      </w:r>
      <w:r w:rsidRPr="002C7918">
        <w:rPr>
          <w:rFonts w:ascii="Palatino Linotype" w:eastAsiaTheme="minorEastAsia" w:hAnsi="Palatino Linotype" w:cs="Arial"/>
          <w:i/>
          <w:sz w:val="22"/>
          <w:szCs w:val="22"/>
          <w:lang w:val="es-ES_tradnl"/>
        </w:rPr>
        <w:t>...”</w:t>
      </w:r>
    </w:p>
    <w:p w:rsidR="00615C4D" w:rsidRPr="002C7918" w:rsidRDefault="00615C4D" w:rsidP="00615C4D">
      <w:pPr>
        <w:ind w:left="851" w:right="901"/>
        <w:jc w:val="both"/>
        <w:rPr>
          <w:rFonts w:ascii="Palatino Linotype" w:eastAsiaTheme="minorEastAsia" w:hAnsi="Palatino Linotype" w:cs="Arial"/>
          <w:szCs w:val="20"/>
          <w:lang w:val="es-ES_tradnl"/>
        </w:rPr>
      </w:pPr>
      <w:r w:rsidRPr="002C7918">
        <w:rPr>
          <w:rFonts w:ascii="Palatino Linotype" w:eastAsiaTheme="minorEastAsia" w:hAnsi="Palatino Linotype" w:cs="Arial"/>
          <w:szCs w:val="20"/>
          <w:lang w:val="es-ES_tradnl"/>
        </w:rPr>
        <w:t xml:space="preserve"> </w:t>
      </w:r>
    </w:p>
    <w:p w:rsidR="00615C4D" w:rsidRPr="002C7918" w:rsidRDefault="00615C4D" w:rsidP="00615C4D">
      <w:pPr>
        <w:spacing w:line="360" w:lineRule="auto"/>
        <w:jc w:val="both"/>
        <w:rPr>
          <w:rFonts w:ascii="Palatino Linotype" w:eastAsiaTheme="minorEastAsia" w:hAnsi="Palatino Linotype" w:cs="Arial"/>
          <w:i/>
          <w:lang w:val="es-ES_tradnl"/>
        </w:rPr>
      </w:pPr>
      <w:r w:rsidRPr="002C7918">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615C4D" w:rsidRPr="002C7918" w:rsidRDefault="00615C4D" w:rsidP="00615C4D">
      <w:pPr>
        <w:spacing w:line="360" w:lineRule="auto"/>
        <w:ind w:right="425"/>
        <w:jc w:val="both"/>
        <w:rPr>
          <w:rFonts w:ascii="Palatino Linotype" w:eastAsiaTheme="minorEastAsia" w:hAnsi="Palatino Linotype" w:cs="Arial"/>
          <w:b/>
          <w:i/>
          <w:szCs w:val="20"/>
          <w:lang w:val="es-ES_tradnl"/>
        </w:rPr>
      </w:pPr>
    </w:p>
    <w:p w:rsidR="00615C4D" w:rsidRPr="002C7918" w:rsidRDefault="00615C4D" w:rsidP="00615C4D">
      <w:pPr>
        <w:spacing w:line="360" w:lineRule="auto"/>
        <w:jc w:val="both"/>
        <w:rPr>
          <w:rFonts w:ascii="Palatino Linotype" w:eastAsiaTheme="minorEastAsia" w:hAnsi="Palatino Linotype" w:cs="Arial"/>
          <w:szCs w:val="20"/>
          <w:lang w:val="es-ES_tradnl"/>
        </w:rPr>
      </w:pPr>
      <w:r w:rsidRPr="002C7918">
        <w:rPr>
          <w:rFonts w:ascii="Palatino Linotype" w:eastAsiaTheme="minorEastAsia" w:hAnsi="Palatino Linotype" w:cs="Arial"/>
          <w:szCs w:val="20"/>
          <w:lang w:val="es-ES_tradnl"/>
        </w:rPr>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615C4D" w:rsidRPr="002C7918" w:rsidRDefault="00615C4D" w:rsidP="00615C4D">
      <w:pPr>
        <w:ind w:left="851" w:right="901"/>
        <w:jc w:val="both"/>
        <w:rPr>
          <w:rFonts w:ascii="Palatino Linotype" w:eastAsiaTheme="minorEastAsia" w:hAnsi="Palatino Linotype" w:cs="Arial"/>
          <w:sz w:val="22"/>
          <w:szCs w:val="20"/>
          <w:lang w:val="es-ES_tradnl"/>
        </w:rPr>
      </w:pPr>
    </w:p>
    <w:p w:rsidR="00615C4D" w:rsidRPr="002C7918" w:rsidRDefault="00615C4D" w:rsidP="00615C4D">
      <w:pPr>
        <w:ind w:left="851" w:right="901"/>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w:t>
      </w:r>
      <w:r w:rsidRPr="002C7918">
        <w:rPr>
          <w:rFonts w:ascii="Palatino Linotype" w:eastAsiaTheme="minorEastAsia" w:hAnsi="Palatino Linotype" w:cs="Arial"/>
          <w:b/>
          <w:i/>
          <w:color w:val="000000"/>
          <w:sz w:val="22"/>
          <w:szCs w:val="22"/>
          <w:lang w:val="es-ES_tradnl"/>
        </w:rPr>
        <w:t>Artículo 12.</w:t>
      </w:r>
      <w:r w:rsidRPr="002C7918">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615C4D" w:rsidRPr="002C7918" w:rsidRDefault="00615C4D" w:rsidP="00615C4D">
      <w:pPr>
        <w:ind w:left="851" w:right="901"/>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i/>
          <w:color w:val="000000"/>
          <w:sz w:val="22"/>
          <w:szCs w:val="22"/>
          <w:lang w:val="es-ES_tradnl"/>
        </w:rPr>
        <w:t xml:space="preserve"> </w:t>
      </w:r>
    </w:p>
    <w:p w:rsidR="00615C4D" w:rsidRPr="002C7918" w:rsidRDefault="00615C4D" w:rsidP="00615C4D">
      <w:pPr>
        <w:ind w:left="851" w:right="901"/>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C7918">
        <w:rPr>
          <w:rFonts w:ascii="Palatino Linotype" w:eastAsiaTheme="minorEastAsia" w:hAnsi="Palatino Linotype" w:cs="Arial"/>
          <w:i/>
          <w:sz w:val="22"/>
          <w:szCs w:val="22"/>
          <w:lang w:val="es-ES_tradnl"/>
        </w:rPr>
        <w:t>”</w:t>
      </w:r>
    </w:p>
    <w:p w:rsidR="00D616E5" w:rsidRPr="002C7918" w:rsidRDefault="00D616E5" w:rsidP="00615C4D">
      <w:pPr>
        <w:spacing w:line="360" w:lineRule="auto"/>
        <w:jc w:val="both"/>
        <w:rPr>
          <w:rFonts w:ascii="Palatino Linotype" w:eastAsiaTheme="minorEastAsia" w:hAnsi="Palatino Linotype" w:cs="Arial"/>
          <w:sz w:val="22"/>
          <w:szCs w:val="22"/>
          <w:lang w:val="es-ES_tradnl"/>
        </w:rPr>
      </w:pPr>
    </w:p>
    <w:p w:rsidR="00615C4D" w:rsidRPr="002C7918" w:rsidRDefault="00615C4D" w:rsidP="00615C4D">
      <w:pPr>
        <w:spacing w:line="360" w:lineRule="auto"/>
        <w:jc w:val="both"/>
        <w:rPr>
          <w:rFonts w:ascii="Palatino Linotype" w:eastAsiaTheme="minorEastAsia" w:hAnsi="Palatino Linotype" w:cs="Arial"/>
          <w:color w:val="000000" w:themeColor="text1"/>
          <w:lang w:val="es-ES_tradnl"/>
        </w:rPr>
      </w:pPr>
      <w:r w:rsidRPr="002C7918">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2C7918">
        <w:rPr>
          <w:rFonts w:ascii="Palatino Linotype" w:eastAsiaTheme="minorEastAsia" w:hAnsi="Palatino Linotype" w:cs="Arial"/>
          <w:lang w:val="es-ES_tradnl"/>
        </w:rPr>
        <w:t>generen</w:t>
      </w:r>
      <w:r w:rsidRPr="002C7918">
        <w:rPr>
          <w:rFonts w:ascii="Palatino Linotype" w:eastAsiaTheme="minorEastAsia" w:hAnsi="Palatino Linotype" w:cs="Arial"/>
          <w:color w:val="000000" w:themeColor="text1"/>
          <w:lang w:val="es-ES_tradnl"/>
        </w:rPr>
        <w:t xml:space="preserve">, administren o posean en el </w:t>
      </w:r>
      <w:r w:rsidRPr="002C7918">
        <w:rPr>
          <w:rFonts w:ascii="Palatino Linotype" w:eastAsiaTheme="minorEastAsia" w:hAnsi="Palatino Linotype" w:cs="Arial"/>
          <w:color w:val="000000" w:themeColor="text1"/>
          <w:lang w:val="es-ES_tradnl"/>
        </w:rPr>
        <w:lastRenderedPageBreak/>
        <w:t>ejercicio de sus atribuciones; por consiguiente, la información pública se encuentra a disposición de cualquier persona, lo que implica que es deber de los Sujetos Obligados, garantizar el derecho de acceso a la información pública.</w:t>
      </w:r>
    </w:p>
    <w:p w:rsidR="00615C4D" w:rsidRPr="002C7918" w:rsidRDefault="00615C4D" w:rsidP="00615C4D">
      <w:pPr>
        <w:spacing w:line="360" w:lineRule="auto"/>
        <w:jc w:val="both"/>
        <w:rPr>
          <w:rFonts w:ascii="Palatino Linotype" w:eastAsiaTheme="minorEastAsia" w:hAnsi="Palatino Linotype" w:cs="Arial"/>
          <w:color w:val="000000" w:themeColor="text1"/>
          <w:lang w:val="es-ES_tradnl"/>
        </w:rPr>
      </w:pPr>
    </w:p>
    <w:p w:rsidR="00615C4D" w:rsidRPr="002C7918" w:rsidRDefault="00615C4D" w:rsidP="00615C4D">
      <w:pPr>
        <w:spacing w:line="360" w:lineRule="auto"/>
        <w:jc w:val="both"/>
        <w:rPr>
          <w:rFonts w:ascii="Palatino Linotype" w:eastAsiaTheme="minorEastAsia" w:hAnsi="Palatino Linotype" w:cs="Arial"/>
          <w:color w:val="000000" w:themeColor="text1"/>
          <w:lang w:val="es-ES_tradnl"/>
        </w:rPr>
      </w:pPr>
      <w:r w:rsidRPr="002C7918">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2C7918">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2C7918">
        <w:rPr>
          <w:rFonts w:ascii="Palatino Linotype" w:eastAsiaTheme="minorEastAsia" w:hAnsi="Palatino Linotype" w:cs="Arial"/>
          <w:color w:val="000000" w:themeColor="text1"/>
          <w:lang w:val="es-ES_tradnl"/>
        </w:rPr>
        <w:t xml:space="preserve">; los que, </w:t>
      </w:r>
      <w:r w:rsidRPr="002C7918">
        <w:rPr>
          <w:rFonts w:ascii="Palatino Linotype" w:eastAsiaTheme="minorEastAsia" w:hAnsi="Palatino Linotype" w:cs="Arial"/>
          <w:lang w:val="es-ES_tradnl"/>
        </w:rPr>
        <w:t>podrán estar en cualquier medio, sea escrito, impreso, sonoro, visual, electrónico, informático u holográfico</w:t>
      </w:r>
      <w:r w:rsidRPr="002C7918">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615C4D" w:rsidRPr="002C7918" w:rsidRDefault="00615C4D" w:rsidP="00615C4D">
      <w:pPr>
        <w:ind w:left="851" w:right="850"/>
        <w:jc w:val="both"/>
        <w:rPr>
          <w:rFonts w:ascii="Palatino Linotype" w:eastAsiaTheme="minorEastAsia" w:hAnsi="Palatino Linotype" w:cs="Arial"/>
          <w:i/>
          <w:color w:val="000000"/>
          <w:sz w:val="22"/>
          <w:szCs w:val="22"/>
          <w:lang w:val="es-ES_tradnl"/>
        </w:rPr>
      </w:pPr>
    </w:p>
    <w:p w:rsidR="00615C4D" w:rsidRPr="002C7918" w:rsidRDefault="00615C4D" w:rsidP="00615C4D">
      <w:pPr>
        <w:ind w:left="851" w:right="901"/>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i/>
          <w:color w:val="000000"/>
          <w:sz w:val="22"/>
          <w:szCs w:val="22"/>
          <w:lang w:val="es-ES_tradnl"/>
        </w:rPr>
        <w:t>“</w:t>
      </w:r>
      <w:r w:rsidRPr="002C7918">
        <w:rPr>
          <w:rFonts w:ascii="Palatino Linotype" w:eastAsiaTheme="minorEastAsia" w:hAnsi="Palatino Linotype" w:cs="Arial"/>
          <w:b/>
          <w:i/>
          <w:color w:val="000000"/>
          <w:sz w:val="22"/>
          <w:szCs w:val="22"/>
          <w:lang w:val="es-ES_tradnl"/>
        </w:rPr>
        <w:t xml:space="preserve">Artículo 3. </w:t>
      </w:r>
      <w:r w:rsidRPr="002C7918">
        <w:rPr>
          <w:rFonts w:ascii="Palatino Linotype" w:eastAsiaTheme="minorEastAsia" w:hAnsi="Palatino Linotype" w:cs="Arial"/>
          <w:i/>
          <w:color w:val="000000"/>
          <w:sz w:val="22"/>
          <w:szCs w:val="22"/>
          <w:lang w:val="es-ES_tradnl"/>
        </w:rPr>
        <w:t>Para los efectos de la presente Ley se entenderá por:</w:t>
      </w:r>
    </w:p>
    <w:p w:rsidR="00615C4D" w:rsidRPr="002C7918" w:rsidRDefault="00615C4D" w:rsidP="00615C4D">
      <w:pPr>
        <w:ind w:left="851" w:right="850"/>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i/>
          <w:color w:val="000000"/>
          <w:sz w:val="22"/>
          <w:szCs w:val="22"/>
          <w:lang w:val="es-ES_tradnl"/>
        </w:rPr>
        <w:t>…</w:t>
      </w:r>
    </w:p>
    <w:p w:rsidR="00615C4D" w:rsidRPr="002C7918" w:rsidRDefault="00615C4D" w:rsidP="00D616E5">
      <w:pPr>
        <w:ind w:left="851" w:right="901"/>
        <w:jc w:val="both"/>
        <w:rPr>
          <w:rFonts w:ascii="Palatino Linotype" w:eastAsiaTheme="minorEastAsia" w:hAnsi="Palatino Linotype" w:cs="Arial"/>
          <w:i/>
          <w:color w:val="000000"/>
          <w:sz w:val="22"/>
          <w:szCs w:val="22"/>
          <w:lang w:val="es-ES_tradnl"/>
        </w:rPr>
      </w:pPr>
      <w:r w:rsidRPr="002C7918">
        <w:rPr>
          <w:rFonts w:ascii="Palatino Linotype" w:eastAsiaTheme="minorEastAsia" w:hAnsi="Palatino Linotype" w:cs="Arial"/>
          <w:b/>
          <w:i/>
          <w:color w:val="000000"/>
          <w:sz w:val="22"/>
          <w:szCs w:val="22"/>
          <w:lang w:val="es-ES_tradnl"/>
        </w:rPr>
        <w:t>XI. Documento:</w:t>
      </w:r>
      <w:r w:rsidRPr="002C7918">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2C7918">
        <w:rPr>
          <w:rFonts w:ascii="Palatino Linotype" w:eastAsiaTheme="minorEastAsia" w:hAnsi="Palatino Linotype" w:cs="Arial"/>
          <w:b/>
          <w:i/>
          <w:color w:val="000000"/>
          <w:sz w:val="22"/>
          <w:szCs w:val="22"/>
          <w:lang w:val="es-ES_tradnl"/>
        </w:rPr>
        <w:t>…</w:t>
      </w:r>
      <w:r w:rsidRPr="002C7918">
        <w:rPr>
          <w:rFonts w:ascii="Palatino Linotype" w:eastAsiaTheme="minorEastAsia" w:hAnsi="Palatino Linotype" w:cs="Arial"/>
          <w:i/>
          <w:color w:val="000000"/>
          <w:sz w:val="22"/>
          <w:szCs w:val="22"/>
          <w:lang w:val="es-ES_tradnl"/>
        </w:rPr>
        <w:t>”</w:t>
      </w:r>
    </w:p>
    <w:p w:rsidR="00615C4D" w:rsidRPr="002C7918" w:rsidRDefault="00615C4D" w:rsidP="00615C4D">
      <w:pPr>
        <w:autoSpaceDE w:val="0"/>
        <w:autoSpaceDN w:val="0"/>
        <w:adjustRightInd w:val="0"/>
        <w:spacing w:line="360" w:lineRule="auto"/>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 xml:space="preserve">Siendo aplicable el Criterio </w:t>
      </w:r>
      <w:r w:rsidRPr="002C7918">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w:t>
      </w:r>
      <w:r w:rsidRPr="002C7918">
        <w:rPr>
          <w:rFonts w:ascii="Palatino Linotype" w:eastAsiaTheme="minorEastAsia" w:hAnsi="Palatino Linotype" w:cs="Arial"/>
          <w:bCs/>
          <w:lang w:val="es-ES_tradnl" w:eastAsia="es-MX"/>
        </w:rPr>
        <w:lastRenderedPageBreak/>
        <w:t>Información Pública del Estado de México y Municipios</w:t>
      </w:r>
      <w:r w:rsidR="00D31EFB" w:rsidRPr="002C7918">
        <w:rPr>
          <w:rFonts w:ascii="Palatino Linotype" w:eastAsiaTheme="minorEastAsia" w:hAnsi="Palatino Linotype" w:cs="Arial"/>
          <w:bCs/>
          <w:lang w:val="es-ES_tradnl" w:eastAsia="es-MX"/>
        </w:rPr>
        <w:t xml:space="preserve"> (INAI)</w:t>
      </w:r>
      <w:r w:rsidRPr="002C7918">
        <w:rPr>
          <w:rFonts w:ascii="Palatino Linotype" w:eastAsiaTheme="minorEastAsia" w:hAnsi="Palatino Linotype" w:cs="Arial"/>
          <w:bCs/>
          <w:lang w:val="es-ES_tradnl" w:eastAsia="es-MX"/>
        </w:rPr>
        <w:t xml:space="preserve">; publicado en el Periódico Oficial del Gobierno del Estado Libre y Soberano de México “Gaceta del Gobierno”, el diecinueve de octubre de dos mil once, </w:t>
      </w:r>
      <w:r w:rsidRPr="002C7918">
        <w:rPr>
          <w:rFonts w:ascii="Palatino Linotype" w:eastAsiaTheme="minorEastAsia" w:hAnsi="Palatino Linotype" w:cs="Arial"/>
          <w:lang w:val="es-ES_tradnl"/>
        </w:rPr>
        <w:t>cuyo rubro y texto dispone:</w:t>
      </w:r>
    </w:p>
    <w:p w:rsidR="00A52771" w:rsidRPr="002C7918" w:rsidRDefault="00A52771" w:rsidP="008F5E3F">
      <w:pPr>
        <w:ind w:right="901"/>
        <w:jc w:val="both"/>
        <w:rPr>
          <w:rFonts w:ascii="Palatino Linotype" w:eastAsiaTheme="minorEastAsia" w:hAnsi="Palatino Linotype" w:cs="Arial"/>
          <w:b/>
          <w:sz w:val="22"/>
          <w:szCs w:val="22"/>
          <w:lang w:val="es-ES_tradnl" w:eastAsia="es-MX"/>
        </w:rPr>
      </w:pPr>
    </w:p>
    <w:p w:rsidR="00615C4D" w:rsidRPr="002C7918" w:rsidRDefault="00615C4D" w:rsidP="00A52771">
      <w:pPr>
        <w:ind w:left="851" w:right="901"/>
        <w:jc w:val="center"/>
        <w:rPr>
          <w:rFonts w:ascii="Palatino Linotype" w:eastAsiaTheme="minorEastAsia" w:hAnsi="Palatino Linotype" w:cs="Arial"/>
          <w:b/>
          <w:i/>
          <w:sz w:val="22"/>
          <w:szCs w:val="22"/>
          <w:lang w:val="es-ES_tradnl" w:eastAsia="es-MX"/>
        </w:rPr>
      </w:pPr>
      <w:r w:rsidRPr="002C7918">
        <w:rPr>
          <w:rFonts w:ascii="Palatino Linotype" w:eastAsiaTheme="minorEastAsia" w:hAnsi="Palatino Linotype" w:cs="Arial"/>
          <w:b/>
          <w:i/>
          <w:sz w:val="22"/>
          <w:szCs w:val="22"/>
          <w:lang w:val="es-ES_tradnl" w:eastAsia="es-MX"/>
        </w:rPr>
        <w:t>CRITERIO 0002-11</w:t>
      </w:r>
    </w:p>
    <w:p w:rsidR="00A52771" w:rsidRPr="002C7918" w:rsidRDefault="00A52771" w:rsidP="00A52771">
      <w:pPr>
        <w:ind w:left="851" w:right="901"/>
        <w:jc w:val="center"/>
        <w:rPr>
          <w:rFonts w:ascii="Palatino Linotype" w:eastAsiaTheme="minorEastAsia" w:hAnsi="Palatino Linotype" w:cs="Arial"/>
          <w:b/>
          <w:i/>
          <w:sz w:val="22"/>
          <w:szCs w:val="22"/>
          <w:lang w:val="es-ES_tradnl" w:eastAsia="es-MX"/>
        </w:rPr>
      </w:pPr>
    </w:p>
    <w:p w:rsidR="00615C4D" w:rsidRPr="002C7918" w:rsidRDefault="008F5E3F" w:rsidP="00615C4D">
      <w:pPr>
        <w:ind w:left="851" w:right="901"/>
        <w:jc w:val="both"/>
        <w:rPr>
          <w:rFonts w:ascii="Palatino Linotype" w:eastAsiaTheme="minorEastAsia" w:hAnsi="Palatino Linotype" w:cs="Arial"/>
          <w:i/>
          <w:sz w:val="22"/>
          <w:szCs w:val="22"/>
          <w:lang w:val="es-ES_tradnl" w:eastAsia="es-MX"/>
        </w:rPr>
      </w:pPr>
      <w:r w:rsidRPr="002C7918">
        <w:rPr>
          <w:rFonts w:ascii="Palatino Linotype" w:eastAsiaTheme="minorEastAsia" w:hAnsi="Palatino Linotype" w:cs="Arial"/>
          <w:b/>
          <w:sz w:val="22"/>
          <w:szCs w:val="22"/>
          <w:lang w:val="es-ES_tradnl" w:eastAsia="es-MX"/>
        </w:rPr>
        <w:t>“</w:t>
      </w:r>
      <w:r w:rsidR="00615C4D" w:rsidRPr="002C7918">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00615C4D" w:rsidRPr="002C7918">
        <w:rPr>
          <w:rFonts w:ascii="Palatino Linotype" w:eastAsiaTheme="minorEastAsia" w:hAnsi="Palatino Linotype" w:cs="Arial"/>
          <w:b/>
          <w:bCs/>
          <w:i/>
          <w:sz w:val="22"/>
          <w:szCs w:val="22"/>
          <w:u w:val="single"/>
          <w:lang w:val="es-ES_tradnl" w:eastAsia="es-MX"/>
        </w:rPr>
        <w:t xml:space="preserve">V, XV, Y XVI, </w:t>
      </w:r>
      <w:r w:rsidR="00615C4D" w:rsidRPr="002C7918">
        <w:rPr>
          <w:rFonts w:ascii="Palatino Linotype" w:eastAsiaTheme="minorEastAsia" w:hAnsi="Palatino Linotype" w:cs="Arial"/>
          <w:b/>
          <w:i/>
          <w:sz w:val="22"/>
          <w:szCs w:val="22"/>
          <w:u w:val="single"/>
          <w:lang w:val="es-ES_tradnl" w:eastAsia="es-MX"/>
        </w:rPr>
        <w:t>3°, 4°, 11 Y 41.</w:t>
      </w:r>
      <w:r w:rsidR="00615C4D" w:rsidRPr="002C7918">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15C4D" w:rsidRPr="002C7918" w:rsidRDefault="00615C4D" w:rsidP="00615C4D">
      <w:pPr>
        <w:ind w:left="851" w:right="850"/>
        <w:jc w:val="both"/>
        <w:rPr>
          <w:rFonts w:ascii="Palatino Linotype" w:eastAsiaTheme="minorEastAsia" w:hAnsi="Palatino Linotype" w:cs="Arial"/>
          <w:i/>
          <w:sz w:val="22"/>
          <w:szCs w:val="22"/>
          <w:lang w:val="es-ES_tradnl" w:eastAsia="es-MX"/>
        </w:rPr>
      </w:pPr>
      <w:r w:rsidRPr="002C7918">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615C4D" w:rsidRPr="002C7918" w:rsidRDefault="00615C4D" w:rsidP="00615C4D">
      <w:pPr>
        <w:ind w:left="851" w:right="901"/>
        <w:jc w:val="both"/>
        <w:rPr>
          <w:rFonts w:ascii="Palatino Linotype" w:eastAsiaTheme="minorEastAsia" w:hAnsi="Palatino Linotype" w:cs="Arial"/>
          <w:b/>
          <w:i/>
          <w:sz w:val="22"/>
          <w:szCs w:val="22"/>
          <w:u w:val="single"/>
          <w:lang w:val="es-ES_tradnl" w:eastAsia="es-MX"/>
        </w:rPr>
      </w:pPr>
      <w:r w:rsidRPr="002C7918">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615C4D" w:rsidRPr="002C7918" w:rsidRDefault="00615C4D" w:rsidP="00615C4D">
      <w:pPr>
        <w:ind w:left="851" w:right="901"/>
        <w:jc w:val="both"/>
        <w:rPr>
          <w:rFonts w:ascii="Palatino Linotype" w:eastAsiaTheme="minorEastAsia" w:hAnsi="Palatino Linotype" w:cs="Arial"/>
          <w:i/>
          <w:vanish/>
          <w:sz w:val="22"/>
          <w:szCs w:val="22"/>
          <w:lang w:val="es-ES_tradnl" w:eastAsia="es-MX"/>
        </w:rPr>
      </w:pPr>
      <w:r w:rsidRPr="002C7918">
        <w:rPr>
          <w:rFonts w:ascii="Palatino Linotype" w:eastAsiaTheme="minorEastAsia" w:hAnsi="Palatino Linotype" w:cs="Arial"/>
          <w:i/>
          <w:sz w:val="22"/>
          <w:szCs w:val="22"/>
          <w:lang w:val="es-ES_tradnl" w:eastAsia="es-MX"/>
        </w:rPr>
        <w:t>2) Q}ue se trate de información registrada en cualquier soporte documental, que en ejercicio de las atribuciones conferidas, sea administrada por los Sujetos Obligados, y</w:t>
      </w:r>
    </w:p>
    <w:p w:rsidR="00615C4D" w:rsidRPr="002C7918" w:rsidRDefault="00615C4D" w:rsidP="00B130B0">
      <w:pPr>
        <w:ind w:left="851" w:right="901"/>
        <w:jc w:val="both"/>
        <w:rPr>
          <w:rFonts w:ascii="Palatino Linotype" w:eastAsiaTheme="minorEastAsia" w:hAnsi="Palatino Linotype" w:cs="Arial"/>
          <w:i/>
          <w:sz w:val="22"/>
          <w:szCs w:val="22"/>
          <w:lang w:val="es-ES_tradnl" w:eastAsia="es-MX"/>
        </w:rPr>
      </w:pPr>
      <w:r w:rsidRPr="002C7918">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w:t>
      </w:r>
      <w:r w:rsidR="00B130B0" w:rsidRPr="002C7918">
        <w:rPr>
          <w:rFonts w:ascii="Palatino Linotype" w:eastAsiaTheme="minorEastAsia" w:hAnsi="Palatino Linotype" w:cs="Arial"/>
          <w:i/>
          <w:sz w:val="22"/>
          <w:szCs w:val="22"/>
          <w:lang w:val="es-ES_tradnl" w:eastAsia="es-MX"/>
        </w:rPr>
        <w:t xml:space="preserve">de los Sujetos Obligados.” </w:t>
      </w:r>
      <w:r w:rsidRPr="002C7918">
        <w:rPr>
          <w:rFonts w:ascii="Palatino Linotype" w:eastAsiaTheme="minorEastAsia" w:hAnsi="Palatino Linotype" w:cs="Arial"/>
          <w:sz w:val="22"/>
          <w:szCs w:val="22"/>
          <w:lang w:val="es-ES_tradnl" w:eastAsia="es-MX"/>
        </w:rPr>
        <w:t>(Énfasis Añadido)</w:t>
      </w:r>
    </w:p>
    <w:p w:rsidR="00615C4D" w:rsidRPr="002C7918" w:rsidRDefault="00615C4D" w:rsidP="00615C4D">
      <w:pPr>
        <w:ind w:left="851" w:right="901"/>
        <w:jc w:val="both"/>
        <w:rPr>
          <w:rFonts w:ascii="Palatino Linotype" w:eastAsiaTheme="minorEastAsia" w:hAnsi="Palatino Linotype" w:cs="Arial"/>
          <w:i/>
          <w:sz w:val="20"/>
          <w:szCs w:val="22"/>
          <w:lang w:val="es-ES_tradnl"/>
        </w:rPr>
      </w:pPr>
    </w:p>
    <w:p w:rsidR="001032A6" w:rsidRPr="002C7918" w:rsidRDefault="001032A6" w:rsidP="001032A6">
      <w:pPr>
        <w:autoSpaceDE w:val="0"/>
        <w:autoSpaceDN w:val="0"/>
        <w:adjustRightInd w:val="0"/>
        <w:spacing w:before="240" w:after="240" w:line="360" w:lineRule="auto"/>
        <w:jc w:val="both"/>
        <w:rPr>
          <w:rFonts w:ascii="Palatino Linotype" w:hAnsi="Palatino Linotype"/>
          <w:lang w:val="es-ES"/>
        </w:rPr>
      </w:pPr>
      <w:r w:rsidRPr="002C7918">
        <w:rPr>
          <w:rFonts w:ascii="Palatino Linotype" w:eastAsiaTheme="minorEastAsia" w:hAnsi="Palatino Linotype" w:cs="Arial"/>
          <w:lang w:val="es-ES_tradnl"/>
        </w:rPr>
        <w:t xml:space="preserve">Además, </w:t>
      </w:r>
      <w:r w:rsidRPr="002C7918">
        <w:rPr>
          <w:rFonts w:ascii="Palatino Linotype" w:eastAsia="MS Mincho" w:hAnsi="Palatino Linotype" w:cstheme="minorBidi"/>
          <w:lang w:val="es-ES_tradnl"/>
        </w:rPr>
        <w:t xml:space="preserve">es importante señalar que el </w:t>
      </w:r>
      <w:r w:rsidRPr="002C7918">
        <w:rPr>
          <w:rFonts w:ascii="Palatino Linotype" w:hAnsi="Palatino Linotype"/>
          <w:lang w:val="es-ES"/>
        </w:rPr>
        <w:t>artículo 18 de la Ley de Transparencia y Acceso a la Información Pública del Estado de México y Municipios, estipula que los Sujetos Obligados deben documentar todos sus actos que realicen derivado del ejercicio de sus atribuciones, como se aprecia de la lectura del precepto legal en comento:</w:t>
      </w:r>
    </w:p>
    <w:p w:rsidR="001032A6" w:rsidRPr="002C7918" w:rsidRDefault="001032A6" w:rsidP="001032A6">
      <w:pPr>
        <w:autoSpaceDE w:val="0"/>
        <w:autoSpaceDN w:val="0"/>
        <w:adjustRightInd w:val="0"/>
        <w:spacing w:before="240" w:after="240"/>
        <w:ind w:left="851" w:right="902"/>
        <w:jc w:val="both"/>
        <w:rPr>
          <w:rFonts w:ascii="Palatino Linotype" w:hAnsi="Palatino Linotype"/>
          <w:b/>
          <w:i/>
          <w:sz w:val="22"/>
          <w:szCs w:val="22"/>
          <w:lang w:val="es-ES"/>
        </w:rPr>
      </w:pPr>
      <w:r w:rsidRPr="002C7918">
        <w:rPr>
          <w:rFonts w:ascii="Palatino Linotype" w:eastAsiaTheme="minorEastAsia" w:hAnsi="Palatino Linotype" w:cs="Arial"/>
          <w:b/>
          <w:bCs/>
          <w:i/>
          <w:sz w:val="22"/>
          <w:szCs w:val="22"/>
        </w:rPr>
        <w:lastRenderedPageBreak/>
        <w:t xml:space="preserve">“Artículo 18. </w:t>
      </w:r>
      <w:r w:rsidRPr="002C7918">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2C7918">
        <w:rPr>
          <w:rFonts w:ascii="Palatino Linotype" w:eastAsiaTheme="minorEastAsia" w:hAnsi="Palatino Linotype" w:cs="Arial"/>
          <w:b/>
          <w:i/>
          <w:sz w:val="22"/>
          <w:szCs w:val="22"/>
        </w:rPr>
        <w:t>”</w:t>
      </w:r>
    </w:p>
    <w:p w:rsidR="007762CA" w:rsidRPr="002C7918" w:rsidRDefault="001032A6" w:rsidP="00615C4D">
      <w:pPr>
        <w:autoSpaceDE w:val="0"/>
        <w:autoSpaceDN w:val="0"/>
        <w:adjustRightInd w:val="0"/>
        <w:spacing w:line="360" w:lineRule="auto"/>
        <w:jc w:val="both"/>
        <w:rPr>
          <w:rFonts w:ascii="Palatino Linotype" w:eastAsia="MS Mincho" w:hAnsi="Palatino Linotype" w:cstheme="minorBidi"/>
          <w:lang w:val="es-ES_tradnl"/>
        </w:rPr>
      </w:pPr>
      <w:r w:rsidRPr="002C7918">
        <w:rPr>
          <w:rFonts w:ascii="Palatino Linotype" w:hAnsi="Palatino Linotype" w:cs="Arial"/>
          <w:lang w:val="es-ES"/>
        </w:rPr>
        <w:t>En consecuencia</w:t>
      </w:r>
      <w:r w:rsidR="00D31EFB" w:rsidRPr="002C7918">
        <w:rPr>
          <w:rFonts w:ascii="Palatino Linotype" w:eastAsia="MS Mincho" w:hAnsi="Palatino Linotype" w:cstheme="minorBidi"/>
          <w:lang w:val="es-ES_tradnl"/>
        </w:rPr>
        <w:t xml:space="preserve">, </w:t>
      </w:r>
      <w:r w:rsidR="00615C4D" w:rsidRPr="002C7918">
        <w:rPr>
          <w:rFonts w:ascii="Palatino Linotype" w:eastAsia="MS Mincho" w:hAnsi="Palatino Linotype" w:cstheme="minorBidi"/>
          <w:lang w:val="es-ES_tradnl"/>
        </w:rPr>
        <w:t xml:space="preserve">toda la </w:t>
      </w:r>
      <w:r w:rsidRPr="002C7918">
        <w:rPr>
          <w:rFonts w:ascii="Palatino Linotype" w:eastAsia="MS Mincho" w:hAnsi="Palatino Linotype" w:cstheme="minorBidi"/>
          <w:lang w:val="es-ES_tradnl"/>
        </w:rPr>
        <w:t xml:space="preserve">información que sea </w:t>
      </w:r>
      <w:r w:rsidR="00615C4D" w:rsidRPr="002C7918">
        <w:rPr>
          <w:rFonts w:ascii="Palatino Linotype" w:eastAsia="MS Mincho" w:hAnsi="Palatino Linotype" w:cstheme="minorBidi"/>
          <w:lang w:val="es-ES_tradnl"/>
        </w:rPr>
        <w:t>generada, posea</w:t>
      </w:r>
      <w:r w:rsidRPr="002C7918">
        <w:rPr>
          <w:rFonts w:ascii="Palatino Linotype" w:eastAsia="MS Mincho" w:hAnsi="Palatino Linotype" w:cstheme="minorBidi"/>
          <w:lang w:val="es-ES_tradnl"/>
        </w:rPr>
        <w:t>n</w:t>
      </w:r>
      <w:r w:rsidR="00615C4D" w:rsidRPr="002C7918">
        <w:rPr>
          <w:rFonts w:ascii="Palatino Linotype" w:eastAsia="MS Mincho" w:hAnsi="Palatino Linotype" w:cstheme="minorBidi"/>
          <w:lang w:val="es-ES_tradnl"/>
        </w:rPr>
        <w:t xml:space="preserve"> y administre</w:t>
      </w:r>
      <w:r w:rsidRPr="002C7918">
        <w:rPr>
          <w:rFonts w:ascii="Palatino Linotype" w:eastAsia="MS Mincho" w:hAnsi="Palatino Linotype" w:cstheme="minorBidi"/>
          <w:lang w:val="es-ES_tradnl"/>
        </w:rPr>
        <w:t xml:space="preserve">n los Sujetos Obligados, </w:t>
      </w:r>
      <w:r w:rsidR="00615C4D" w:rsidRPr="002C7918">
        <w:rPr>
          <w:rFonts w:ascii="Palatino Linotype" w:eastAsia="MS Mincho" w:hAnsi="Palatino Linotype" w:cstheme="minorBidi"/>
          <w:lang w:val="es-ES_tradnl"/>
        </w:rPr>
        <w:t>es pública y accesible de manera permanente a cualquier persona, privilegiando el principio d</w:t>
      </w:r>
      <w:r w:rsidR="00D31EFB" w:rsidRPr="002C7918">
        <w:rPr>
          <w:rFonts w:ascii="Palatino Linotype" w:eastAsia="MS Mincho" w:hAnsi="Palatino Linotype" w:cstheme="minorBidi"/>
          <w:lang w:val="es-ES_tradnl"/>
        </w:rPr>
        <w:t>e máxima publicid</w:t>
      </w:r>
      <w:r w:rsidR="00D616E5" w:rsidRPr="002C7918">
        <w:rPr>
          <w:rFonts w:ascii="Palatino Linotype" w:eastAsia="MS Mincho" w:hAnsi="Palatino Linotype" w:cstheme="minorBidi"/>
          <w:lang w:val="es-ES_tradnl"/>
        </w:rPr>
        <w:t xml:space="preserve">ad; </w:t>
      </w:r>
      <w:r w:rsidRPr="002C7918">
        <w:rPr>
          <w:rFonts w:ascii="Palatino Linotype" w:eastAsia="MS Mincho" w:hAnsi="Palatino Linotype" w:cstheme="minorBidi"/>
          <w:lang w:val="es-ES_tradnl"/>
        </w:rPr>
        <w:t>por lo tanto</w:t>
      </w:r>
      <w:r w:rsidR="00D31EFB" w:rsidRPr="002C7918">
        <w:rPr>
          <w:rFonts w:ascii="Palatino Linotype" w:eastAsia="MS Mincho" w:hAnsi="Palatino Linotype" w:cstheme="minorBidi"/>
          <w:lang w:val="es-ES_tradnl"/>
        </w:rPr>
        <w:t xml:space="preserve">, </w:t>
      </w:r>
      <w:r w:rsidRPr="002C7918">
        <w:rPr>
          <w:rFonts w:ascii="Palatino Linotype" w:eastAsia="MS Mincho" w:hAnsi="Palatino Linotype" w:cstheme="minorBidi"/>
          <w:lang w:val="es-ES_tradnl"/>
        </w:rPr>
        <w:t>é</w:t>
      </w:r>
      <w:r w:rsidR="00615C4D" w:rsidRPr="002C7918">
        <w:rPr>
          <w:rFonts w:ascii="Palatino Linotype" w:eastAsia="MS Mincho" w:hAnsi="Palatino Linotype" w:cstheme="minorBidi"/>
          <w:lang w:val="es-ES_tradnl"/>
        </w:rPr>
        <w:t>sta debe ser proporcionada siempre y cua</w:t>
      </w:r>
      <w:r w:rsidR="00D31EFB" w:rsidRPr="002C7918">
        <w:rPr>
          <w:rFonts w:ascii="Palatino Linotype" w:eastAsia="MS Mincho" w:hAnsi="Palatino Linotype" w:cstheme="minorBidi"/>
          <w:lang w:val="es-ES_tradnl"/>
        </w:rPr>
        <w:t xml:space="preserve">ndo se halle en los archivos </w:t>
      </w:r>
      <w:r w:rsidR="00615C4D" w:rsidRPr="002C7918">
        <w:rPr>
          <w:rFonts w:ascii="Palatino Linotype" w:eastAsia="MS Mincho" w:hAnsi="Palatino Linotype" w:cstheme="minorBidi"/>
          <w:lang w:val="es-ES_tradnl"/>
        </w:rPr>
        <w:t>documentales de los Sujeto Obligados y en las condiciones que se encuentre, la cual no podrá sufrir m</w:t>
      </w:r>
      <w:r w:rsidR="008F5E3F" w:rsidRPr="002C7918">
        <w:rPr>
          <w:rFonts w:ascii="Palatino Linotype" w:eastAsia="MS Mincho" w:hAnsi="Palatino Linotype" w:cstheme="minorBidi"/>
          <w:lang w:val="es-ES_tradnl"/>
        </w:rPr>
        <w:t xml:space="preserve">odificaciones o procesamiento </w:t>
      </w:r>
      <w:r w:rsidR="00615C4D" w:rsidRPr="002C7918">
        <w:rPr>
          <w:rFonts w:ascii="Palatino Linotype" w:eastAsia="MS Mincho" w:hAnsi="Palatino Linotype" w:cstheme="minorBidi"/>
          <w:lang w:val="es-ES_tradnl"/>
        </w:rPr>
        <w:t>o presentarla conforme a los interés de los particulares.</w:t>
      </w:r>
    </w:p>
    <w:p w:rsidR="007762CA" w:rsidRPr="002C7918" w:rsidRDefault="007762CA" w:rsidP="00615C4D">
      <w:pPr>
        <w:autoSpaceDE w:val="0"/>
        <w:autoSpaceDN w:val="0"/>
        <w:adjustRightInd w:val="0"/>
        <w:spacing w:line="360" w:lineRule="auto"/>
        <w:jc w:val="both"/>
        <w:rPr>
          <w:rFonts w:ascii="Palatino Linotype" w:eastAsia="MS Mincho" w:hAnsi="Palatino Linotype" w:cstheme="minorBidi"/>
          <w:lang w:val="es-ES_tradnl"/>
        </w:rPr>
      </w:pPr>
    </w:p>
    <w:p w:rsidR="00615C4D" w:rsidRPr="002C7918" w:rsidRDefault="00615C4D" w:rsidP="00615C4D">
      <w:pPr>
        <w:autoSpaceDE w:val="0"/>
        <w:autoSpaceDN w:val="0"/>
        <w:adjustRightInd w:val="0"/>
        <w:spacing w:line="360" w:lineRule="auto"/>
        <w:jc w:val="both"/>
        <w:rPr>
          <w:rFonts w:ascii="Palatino Linotype" w:eastAsia="MS Mincho" w:hAnsi="Palatino Linotype" w:cstheme="minorBidi"/>
          <w:lang w:val="es-ES_tradnl"/>
        </w:rPr>
      </w:pPr>
      <w:r w:rsidRPr="002C7918">
        <w:rPr>
          <w:rFonts w:ascii="Palatino Linotype" w:eastAsiaTheme="minorEastAsia" w:hAnsi="Palatino Linotype" w:cs="Arial"/>
          <w:lang w:val="es-ES_tradnl" w:eastAsia="es-MX"/>
        </w:rPr>
        <w:t xml:space="preserve">De la misma </w:t>
      </w:r>
      <w:r w:rsidRPr="002C7918">
        <w:rPr>
          <w:rFonts w:ascii="Palatino Linotype" w:eastAsia="MS Mincho" w:hAnsi="Palatino Linotype" w:cstheme="minorBidi"/>
          <w:lang w:val="es-ES_tradnl"/>
        </w:rPr>
        <w:t>forma</w:t>
      </w:r>
      <w:r w:rsidRPr="002C7918">
        <w:rPr>
          <w:rFonts w:ascii="Palatino Linotype" w:eastAsiaTheme="minorEastAsia" w:hAnsi="Palatino Linotype" w:cs="Arial"/>
          <w:lang w:val="es-ES_tradnl" w:eastAsia="es-MX"/>
        </w:rPr>
        <w:t xml:space="preserve">, </w:t>
      </w:r>
      <w:r w:rsidRPr="002C7918">
        <w:rPr>
          <w:rFonts w:ascii="Palatino Linotype" w:eastAsia="MS Mincho" w:hAnsi="Palatino Linotype" w:cstheme="minorBidi"/>
          <w:lang w:val="es-ES_tradnl"/>
        </w:rPr>
        <w:t>de acuerdo al contenido del artículo 160</w:t>
      </w:r>
      <w:r w:rsidRPr="002C7918">
        <w:rPr>
          <w:rFonts w:ascii="Palatino Linotype" w:eastAsiaTheme="minorEastAsia" w:hAnsi="Palatino Linotype" w:cs="Arial"/>
          <w:lang w:val="es-ES_tradnl"/>
        </w:rPr>
        <w:t xml:space="preserve"> de la Ley </w:t>
      </w:r>
      <w:r w:rsidRPr="002C7918">
        <w:rPr>
          <w:rFonts w:ascii="Palatino Linotype" w:eastAsia="MS Mincho" w:hAnsi="Palatino Linotype" w:cs="Tahoma"/>
          <w:lang w:val="es-ES_tradnl"/>
        </w:rPr>
        <w:t>General de Transparencia y Acceso a la Información Pública que a la letra dispone:</w:t>
      </w:r>
    </w:p>
    <w:p w:rsidR="00615C4D" w:rsidRPr="002C7918" w:rsidRDefault="00615C4D" w:rsidP="00615C4D">
      <w:pPr>
        <w:autoSpaceDE w:val="0"/>
        <w:autoSpaceDN w:val="0"/>
        <w:adjustRightInd w:val="0"/>
        <w:jc w:val="both"/>
        <w:rPr>
          <w:rFonts w:ascii="Palatino Linotype" w:eastAsiaTheme="minorEastAsia" w:hAnsi="Palatino Linotype" w:cs="Arial"/>
          <w:lang w:val="es-ES_tradnl" w:eastAsia="es-MX"/>
        </w:rPr>
      </w:pPr>
    </w:p>
    <w:p w:rsidR="00615C4D" w:rsidRPr="002C7918" w:rsidRDefault="00615C4D" w:rsidP="00615C4D">
      <w:pPr>
        <w:ind w:left="851" w:right="901"/>
        <w:jc w:val="both"/>
        <w:rPr>
          <w:rFonts w:ascii="Palatino Linotype" w:eastAsia="Calibri" w:hAnsi="Palatino Linotype" w:cs="Arial"/>
          <w:sz w:val="22"/>
          <w:szCs w:val="22"/>
          <w:lang w:val="es-ES_tradnl"/>
        </w:rPr>
      </w:pPr>
      <w:r w:rsidRPr="002C7918">
        <w:rPr>
          <w:rFonts w:ascii="Palatino Linotype" w:eastAsiaTheme="minorEastAsia" w:hAnsi="Palatino Linotype" w:cs="Arial"/>
          <w:b/>
          <w:i/>
          <w:sz w:val="22"/>
          <w:szCs w:val="22"/>
          <w:lang w:val="es-ES_tradnl" w:eastAsia="gl-ES"/>
        </w:rPr>
        <w:t>“Artículo 160</w:t>
      </w:r>
      <w:r w:rsidRPr="002C7918">
        <w:rPr>
          <w:rFonts w:ascii="Palatino Linotype" w:eastAsiaTheme="minorEastAsia" w:hAnsi="Palatino Linotype" w:cs="Arial"/>
          <w:i/>
          <w:sz w:val="22"/>
          <w:szCs w:val="22"/>
          <w:lang w:val="es-ES_tradnl" w:eastAsia="gl-ES"/>
        </w:rPr>
        <w:t xml:space="preserve">. Los </w:t>
      </w:r>
      <w:r w:rsidRPr="002C7918">
        <w:rPr>
          <w:rFonts w:ascii="Palatino Linotype" w:eastAsiaTheme="minorEastAsia" w:hAnsi="Palatino Linotype" w:cs="Arial"/>
          <w:i/>
          <w:sz w:val="22"/>
          <w:szCs w:val="22"/>
          <w:lang w:val="es-ES_tradnl" w:eastAsia="es-MX"/>
        </w:rPr>
        <w:t>sujetos</w:t>
      </w:r>
      <w:r w:rsidRPr="002C7918">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15C4D" w:rsidRPr="002C7918" w:rsidRDefault="00615C4D" w:rsidP="00615C4D">
      <w:pPr>
        <w:jc w:val="both"/>
        <w:textAlignment w:val="baseline"/>
        <w:rPr>
          <w:rFonts w:ascii="Palatino Linotype" w:eastAsiaTheme="minorEastAsia" w:hAnsi="Palatino Linotype" w:cstheme="minorBidi"/>
          <w:lang w:eastAsia="es-MX"/>
        </w:rPr>
      </w:pPr>
    </w:p>
    <w:p w:rsidR="00F51180" w:rsidRPr="002C7918" w:rsidRDefault="00F51180" w:rsidP="00F51180">
      <w:pPr>
        <w:spacing w:line="360" w:lineRule="auto"/>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 xml:space="preserve">Una vez precisado lo anterior, este Instituto como ente Garante del Derecho de Acceso a la Información Pública estima que las razones o motivos de inconformidad hechos valer por </w:t>
      </w:r>
      <w:r w:rsidRPr="002C7918">
        <w:rPr>
          <w:rFonts w:ascii="Palatino Linotype" w:eastAsiaTheme="minorEastAsia" w:hAnsi="Palatino Linotype" w:cs="Arial"/>
          <w:b/>
          <w:lang w:val="es-ES_tradnl"/>
        </w:rPr>
        <w:t>LA RECURRENTE</w:t>
      </w:r>
      <w:r w:rsidRPr="002C7918">
        <w:rPr>
          <w:rFonts w:ascii="Palatino Linotype" w:eastAsiaTheme="minorEastAsia" w:hAnsi="Palatino Linotype" w:cs="Arial"/>
          <w:lang w:val="es-ES_tradnl"/>
        </w:rPr>
        <w:t>, devienen parcialmente fundados, ya que no basta con el pronunciamiento del</w:t>
      </w:r>
      <w:r w:rsidRPr="002C7918">
        <w:rPr>
          <w:rFonts w:ascii="Palatino Linotype" w:eastAsiaTheme="minorEastAsia" w:hAnsi="Palatino Linotype" w:cs="Arial"/>
          <w:b/>
          <w:lang w:val="es-ES_tradnl"/>
        </w:rPr>
        <w:t xml:space="preserve"> SUJETO OBLIGADO </w:t>
      </w:r>
      <w:r w:rsidRPr="002C7918">
        <w:rPr>
          <w:rFonts w:ascii="Palatino Linotype" w:eastAsiaTheme="minorEastAsia" w:hAnsi="Palatino Linotype" w:cs="Arial"/>
          <w:lang w:val="es-ES_tradnl"/>
        </w:rPr>
        <w:t>de que la información solicitada contiene información confidencial,</w:t>
      </w:r>
      <w:r w:rsidRPr="002C7918">
        <w:rPr>
          <w:rFonts w:ascii="Palatino Linotype" w:hAnsi="Palatino Linotype" w:cs="Arial"/>
          <w:lang w:eastAsia="es-MX"/>
        </w:rPr>
        <w:t xml:space="preserve"> </w:t>
      </w:r>
      <w:r w:rsidRPr="002C7918">
        <w:rPr>
          <w:rFonts w:ascii="Palatino Linotype" w:hAnsi="Palatino Linotype" w:cs="Arial"/>
        </w:rPr>
        <w:t xml:space="preserve">debió seguir el procedimiento legal para su declaración, es decir, es necesario que el Comité de Transparencia realice el acuerdo de clasificación  </w:t>
      </w:r>
      <w:r w:rsidRPr="002C7918">
        <w:rPr>
          <w:rFonts w:ascii="Palatino Linotype" w:hAnsi="Palatino Linotype" w:cs="Arial"/>
        </w:rPr>
        <w:lastRenderedPageBreak/>
        <w:t xml:space="preserve">correspondiente </w:t>
      </w:r>
      <w:r w:rsidRPr="002C7918">
        <w:rPr>
          <w:rFonts w:ascii="Palatino Linotype" w:eastAsiaTheme="minorEastAsia" w:hAnsi="Palatino Linotype" w:cs="Arial"/>
          <w:lang w:val="es-ES_tradnl"/>
        </w:rPr>
        <w:t>y</w:t>
      </w:r>
      <w:r w:rsidRPr="002C7918">
        <w:rPr>
          <w:rFonts w:ascii="Palatino Linotype" w:eastAsiaTheme="minorEastAsia" w:hAnsi="Palatino Linotype" w:cs="Arial"/>
          <w:b/>
          <w:lang w:val="es-ES_tradnl"/>
        </w:rPr>
        <w:t xml:space="preserve"> </w:t>
      </w:r>
      <w:r w:rsidRPr="002C7918">
        <w:rPr>
          <w:rFonts w:ascii="Palatino Linotype" w:eastAsiaTheme="minorEastAsia" w:hAnsi="Palatino Linotype" w:cs="Arial"/>
          <w:lang w:val="es-ES_tradnl"/>
        </w:rPr>
        <w:t>por lo tanto</w:t>
      </w:r>
      <w:r w:rsidRPr="002C7918">
        <w:rPr>
          <w:rFonts w:ascii="Palatino Linotype" w:eastAsiaTheme="minorEastAsia" w:hAnsi="Palatino Linotype" w:cs="Arial"/>
          <w:b/>
          <w:lang w:val="es-ES_tradnl"/>
        </w:rPr>
        <w:t xml:space="preserve"> </w:t>
      </w:r>
      <w:r w:rsidRPr="002C7918">
        <w:rPr>
          <w:rFonts w:ascii="Palatino Linotype" w:eastAsiaTheme="minorEastAsia" w:hAnsi="Palatino Linotype" w:cs="Arial"/>
          <w:lang w:val="es-ES_tradnl"/>
        </w:rPr>
        <w:t>debió entregar la información en versión pública de conformidad con lo estipulado en el artículo 137 de la Ley en la materia que a la letra refiere:</w:t>
      </w:r>
    </w:p>
    <w:p w:rsidR="00F51180" w:rsidRPr="002C7918" w:rsidRDefault="00F51180" w:rsidP="00F51180">
      <w:pPr>
        <w:ind w:left="851" w:right="760"/>
        <w:jc w:val="both"/>
        <w:rPr>
          <w:rFonts w:ascii="Palatino Linotype" w:hAnsi="Palatino Linotype" w:cs="Arial"/>
          <w:i/>
          <w:sz w:val="22"/>
          <w:szCs w:val="22"/>
        </w:rPr>
      </w:pPr>
      <w:r w:rsidRPr="002C7918">
        <w:rPr>
          <w:rFonts w:ascii="Palatino Linotype" w:hAnsi="Palatino Linotype" w:cs="Arial"/>
          <w:sz w:val="22"/>
          <w:szCs w:val="22"/>
        </w:rPr>
        <w:t>“</w:t>
      </w:r>
      <w:r w:rsidRPr="002C7918">
        <w:rPr>
          <w:rFonts w:ascii="Palatino Linotype" w:hAnsi="Palatino Linotype" w:cs="Arial"/>
          <w:b/>
          <w:i/>
          <w:sz w:val="22"/>
          <w:szCs w:val="22"/>
        </w:rPr>
        <w:t>Artículo 137.</w:t>
      </w:r>
      <w:r w:rsidRPr="002C7918">
        <w:rPr>
          <w:rFonts w:ascii="Palatino Linotype" w:hAnsi="Palatino Linotype" w:cs="Arial"/>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F51180" w:rsidRPr="002C7918" w:rsidRDefault="00F51180" w:rsidP="00F51180">
      <w:pPr>
        <w:spacing w:line="360" w:lineRule="auto"/>
        <w:jc w:val="both"/>
        <w:rPr>
          <w:rFonts w:ascii="Palatino Linotype" w:hAnsi="Palatino Linotype"/>
          <w:lang w:val="es-ES"/>
        </w:rPr>
      </w:pPr>
    </w:p>
    <w:p w:rsidR="00774635" w:rsidRPr="002C7918" w:rsidRDefault="00F51180" w:rsidP="00F51180">
      <w:pPr>
        <w:spacing w:line="360" w:lineRule="auto"/>
        <w:jc w:val="both"/>
        <w:rPr>
          <w:rFonts w:ascii="Palatino Linotype" w:eastAsiaTheme="minorEastAsia" w:hAnsi="Palatino Linotype" w:cs="Arial"/>
          <w:lang w:val="es-ES_tradnl"/>
        </w:rPr>
      </w:pPr>
      <w:r w:rsidRPr="002C7918">
        <w:rPr>
          <w:rFonts w:ascii="Palatino Linotype" w:hAnsi="Palatino Linotype"/>
          <w:lang w:val="es-ES"/>
        </w:rPr>
        <w:t>En efecto,  toda la información en poder de los Sujetos Obligados es pública, la Ley en la materia prevé los supuestos en de excepción en que la información debe ser considerada reservada o confidencial; lo que se traduce en que su respuesta carece de una debida fundamentación y motivación, lo anterior encuentra sustento en los artículos 130 y 131 de la Ley de Transparencia y Acceso a la Información Pública del Estado de México y Municipios:</w:t>
      </w:r>
    </w:p>
    <w:p w:rsidR="00F51180" w:rsidRPr="002C7918" w:rsidRDefault="00F51180" w:rsidP="00774635">
      <w:pPr>
        <w:ind w:left="851" w:right="760"/>
        <w:jc w:val="both"/>
        <w:rPr>
          <w:rFonts w:ascii="Palatino Linotype" w:hAnsi="Palatino Linotype" w:cs="Arial"/>
          <w:sz w:val="22"/>
          <w:szCs w:val="22"/>
        </w:rPr>
      </w:pPr>
    </w:p>
    <w:p w:rsidR="00774635" w:rsidRPr="002C7918" w:rsidRDefault="00F51180" w:rsidP="00774635">
      <w:pPr>
        <w:ind w:left="851" w:right="760"/>
        <w:jc w:val="both"/>
        <w:rPr>
          <w:rFonts w:ascii="Palatino Linotype" w:eastAsiaTheme="minorEastAsia" w:hAnsi="Palatino Linotype" w:cs="Arial"/>
          <w:lang w:val="es-ES_tradnl"/>
        </w:rPr>
      </w:pPr>
      <w:r w:rsidRPr="002C7918">
        <w:rPr>
          <w:rFonts w:ascii="Palatino Linotype" w:hAnsi="Palatino Linotype" w:cs="Arial"/>
          <w:sz w:val="22"/>
          <w:szCs w:val="22"/>
        </w:rPr>
        <w:t>“</w:t>
      </w:r>
      <w:r w:rsidR="00774635" w:rsidRPr="002C7918">
        <w:rPr>
          <w:rFonts w:ascii="Palatino Linotype" w:hAnsi="Palatino Linotype" w:cs="Arial"/>
          <w:b/>
          <w:i/>
          <w:sz w:val="22"/>
          <w:szCs w:val="22"/>
        </w:rPr>
        <w:t>Artículo 130</w:t>
      </w:r>
      <w:r w:rsidR="00774635" w:rsidRPr="002C7918">
        <w:rPr>
          <w:rFonts w:ascii="Palatino Linotype" w:hAnsi="Palatino Linotype" w:cs="Arial"/>
          <w:i/>
          <w:sz w:val="22"/>
          <w:szCs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774635" w:rsidRPr="002C7918" w:rsidRDefault="00774635" w:rsidP="00774635">
      <w:pPr>
        <w:pStyle w:val="Textoindependiente2"/>
        <w:spacing w:before="120" w:line="240" w:lineRule="auto"/>
        <w:ind w:left="851" w:right="760"/>
        <w:contextualSpacing/>
        <w:jc w:val="both"/>
        <w:rPr>
          <w:rFonts w:ascii="Palatino Linotype" w:hAnsi="Palatino Linotype" w:cs="Arial"/>
          <w:i/>
          <w:sz w:val="22"/>
          <w:szCs w:val="22"/>
        </w:rPr>
      </w:pPr>
      <w:r w:rsidRPr="002C7918">
        <w:rPr>
          <w:rFonts w:ascii="Palatino Linotype" w:hAnsi="Palatino Linotype" w:cs="Arial"/>
          <w:b/>
          <w:i/>
          <w:sz w:val="22"/>
          <w:szCs w:val="22"/>
        </w:rPr>
        <w:t>Artículo 131</w:t>
      </w:r>
      <w:r w:rsidRPr="002C791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esta Ley corresponderá a los sujetos obligados; </w:t>
      </w:r>
      <w:r w:rsidRPr="002C7918">
        <w:rPr>
          <w:rFonts w:ascii="Palatino Linotype" w:hAnsi="Palatino Linotype" w:cs="Arial"/>
          <w:b/>
          <w:i/>
          <w:sz w:val="22"/>
          <w:szCs w:val="22"/>
        </w:rPr>
        <w:t>en tal caso deberá fundar y motivar debidamente la clasificación de la información</w:t>
      </w:r>
      <w:r w:rsidRPr="002C7918">
        <w:rPr>
          <w:rFonts w:ascii="Palatino Linotype" w:hAnsi="Palatino Linotype" w:cs="Arial"/>
          <w:i/>
          <w:sz w:val="22"/>
          <w:szCs w:val="22"/>
        </w:rPr>
        <w:t>, de conformidad con lo previsto en la presente Ley.” (Sic)</w:t>
      </w:r>
    </w:p>
    <w:p w:rsidR="00AC24A4" w:rsidRPr="002C7918" w:rsidRDefault="00AC24A4" w:rsidP="007C0D7D">
      <w:pPr>
        <w:spacing w:line="360" w:lineRule="auto"/>
        <w:jc w:val="both"/>
        <w:rPr>
          <w:rFonts w:ascii="Palatino Linotype" w:eastAsiaTheme="minorEastAsia" w:hAnsi="Palatino Linotype" w:cs="Arial"/>
          <w:lang w:val="es-ES_tradnl"/>
        </w:rPr>
      </w:pPr>
    </w:p>
    <w:p w:rsidR="00DD7813" w:rsidRPr="002C7918" w:rsidRDefault="007C0D7D" w:rsidP="00DD7813">
      <w:pPr>
        <w:spacing w:line="360" w:lineRule="auto"/>
        <w:jc w:val="both"/>
        <w:rPr>
          <w:rFonts w:ascii="Palatino Linotype" w:eastAsiaTheme="minorEastAsia" w:hAnsi="Palatino Linotype" w:cs="Arial"/>
          <w:lang w:val="es-ES_tradnl"/>
        </w:rPr>
      </w:pPr>
      <w:r w:rsidRPr="002C7918">
        <w:rPr>
          <w:rFonts w:ascii="Palatino Linotype" w:hAnsi="Palatino Linotype" w:cs="Arial"/>
        </w:rPr>
        <w:lastRenderedPageBreak/>
        <w:t>Atento a ello, es importante referir que la fundamentación y motivación consiste en la obligación que tiene todo ente público de expresar los preceptos jurídicos aplicables al asunto motivo del acto y las razones o argumentos de su actuar.</w:t>
      </w:r>
    </w:p>
    <w:p w:rsidR="00F51180" w:rsidRPr="002C7918" w:rsidRDefault="00F51180" w:rsidP="00DD7813">
      <w:pPr>
        <w:spacing w:line="360" w:lineRule="auto"/>
        <w:jc w:val="both"/>
        <w:rPr>
          <w:rFonts w:ascii="Palatino Linotype" w:eastAsiaTheme="minorEastAsia" w:hAnsi="Palatino Linotype" w:cs="Arial"/>
          <w:lang w:val="es-ES_tradnl"/>
        </w:rPr>
      </w:pPr>
    </w:p>
    <w:p w:rsidR="007C0D7D" w:rsidRPr="002C7918" w:rsidRDefault="007C0D7D" w:rsidP="00DD7813">
      <w:pPr>
        <w:spacing w:line="360" w:lineRule="auto"/>
        <w:jc w:val="both"/>
        <w:rPr>
          <w:rFonts w:ascii="Palatino Linotype" w:eastAsiaTheme="minorEastAsia" w:hAnsi="Palatino Linotype" w:cs="Arial"/>
          <w:lang w:val="es-ES_tradnl"/>
        </w:rPr>
      </w:pPr>
      <w:r w:rsidRPr="002C7918">
        <w:rPr>
          <w:rFonts w:ascii="Palatino Linotype" w:hAnsi="Palatino Linotype" w:cs="Arial"/>
        </w:rPr>
        <w:t>Al respecto, el máximo tribunal del país ha establecido jurisprudencia respecto a qué debe entenderse por fundamentación y motivación, en los siguientes términos:</w:t>
      </w:r>
    </w:p>
    <w:p w:rsidR="007C0D7D" w:rsidRPr="002C7918" w:rsidRDefault="007C0D7D" w:rsidP="007C0D7D">
      <w:pPr>
        <w:contextualSpacing/>
        <w:jc w:val="both"/>
        <w:rPr>
          <w:rFonts w:ascii="Palatino Linotype" w:hAnsi="Palatino Linotype" w:cs="Arial"/>
        </w:rPr>
      </w:pPr>
    </w:p>
    <w:p w:rsidR="007C0D7D" w:rsidRPr="002C7918" w:rsidRDefault="007C0D7D" w:rsidP="007C0D7D">
      <w:pPr>
        <w:ind w:left="851" w:right="901"/>
        <w:jc w:val="both"/>
        <w:rPr>
          <w:rFonts w:ascii="Palatino Linotype" w:hAnsi="Palatino Linotype" w:cs="Arial"/>
          <w:i/>
          <w:sz w:val="22"/>
        </w:rPr>
      </w:pPr>
      <w:r w:rsidRPr="002C7918">
        <w:rPr>
          <w:rFonts w:ascii="Palatino Linotype" w:hAnsi="Palatino Linotype" w:cs="Arial"/>
          <w:i/>
          <w:sz w:val="22"/>
        </w:rPr>
        <w:t>“</w:t>
      </w:r>
      <w:r w:rsidRPr="002C7918">
        <w:rPr>
          <w:rFonts w:ascii="Palatino Linotype" w:hAnsi="Palatino Linotype" w:cs="Arial"/>
          <w:b/>
          <w:i/>
          <w:sz w:val="22"/>
        </w:rPr>
        <w:t xml:space="preserve">FUNDAMENTACIÓN Y MOTIVACIÓN. </w:t>
      </w:r>
      <w:r w:rsidRPr="002C7918">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7C0D7D" w:rsidRPr="002C7918" w:rsidRDefault="007C0D7D" w:rsidP="007C0D7D">
      <w:pPr>
        <w:ind w:left="851" w:right="899"/>
        <w:contextualSpacing/>
        <w:jc w:val="both"/>
        <w:rPr>
          <w:rFonts w:ascii="Palatino Linotype" w:hAnsi="Palatino Linotype" w:cs="Arial"/>
          <w:i/>
          <w:sz w:val="22"/>
        </w:rPr>
      </w:pPr>
    </w:p>
    <w:p w:rsidR="007C0D7D" w:rsidRPr="002C7918" w:rsidRDefault="007C0D7D" w:rsidP="007C0D7D">
      <w:pPr>
        <w:spacing w:line="360" w:lineRule="auto"/>
        <w:jc w:val="both"/>
        <w:rPr>
          <w:rFonts w:ascii="Palatino Linotype" w:hAnsi="Palatino Linotype" w:cs="Arial"/>
        </w:rPr>
      </w:pPr>
      <w:r w:rsidRPr="002C7918">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7C0D7D" w:rsidRPr="002C7918" w:rsidRDefault="007C0D7D" w:rsidP="007C0D7D">
      <w:pPr>
        <w:spacing w:line="360" w:lineRule="auto"/>
        <w:jc w:val="both"/>
        <w:rPr>
          <w:rFonts w:ascii="Palatino Linotype" w:hAnsi="Palatino Linotype" w:cs="Arial"/>
        </w:rPr>
      </w:pPr>
    </w:p>
    <w:p w:rsidR="007C0D7D" w:rsidRPr="002C7918" w:rsidRDefault="007C0D7D" w:rsidP="00402B99">
      <w:pPr>
        <w:spacing w:line="360" w:lineRule="auto"/>
        <w:jc w:val="both"/>
        <w:rPr>
          <w:rFonts w:ascii="Palatino Linotype" w:hAnsi="Palatino Linotype" w:cs="Arial"/>
        </w:rPr>
      </w:pPr>
      <w:r w:rsidRPr="002C7918">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8742BE" w:rsidRPr="002C7918" w:rsidRDefault="008742BE" w:rsidP="007C0D7D">
      <w:pPr>
        <w:ind w:left="851" w:right="901"/>
        <w:jc w:val="both"/>
        <w:rPr>
          <w:rFonts w:ascii="Palatino Linotype" w:hAnsi="Palatino Linotype" w:cs="Arial"/>
          <w:b/>
          <w:i/>
          <w:sz w:val="22"/>
        </w:rPr>
      </w:pPr>
    </w:p>
    <w:p w:rsidR="007C0D7D" w:rsidRPr="002C7918" w:rsidRDefault="007C0D7D" w:rsidP="007C0D7D">
      <w:pPr>
        <w:ind w:left="851" w:right="901"/>
        <w:jc w:val="both"/>
        <w:rPr>
          <w:rFonts w:ascii="Palatino Linotype" w:hAnsi="Palatino Linotype" w:cs="Arial"/>
          <w:i/>
          <w:sz w:val="22"/>
        </w:rPr>
      </w:pPr>
      <w:r w:rsidRPr="002C7918">
        <w:rPr>
          <w:rFonts w:ascii="Palatino Linotype" w:hAnsi="Palatino Linotype" w:cs="Arial"/>
          <w:b/>
          <w:i/>
          <w:sz w:val="22"/>
        </w:rPr>
        <w:t>“FUNDAMENTACIÓN Y MOTIVACIÓN. EL ASPECTO FORMAL DE LA GARANTÍA Y SU FINALIDAD SE TRADUCEN EN EXPLICAR, JUSTIFICAR, POSIBILITAR LA DEFENSA Y COMUNICAR LA DECISIÓN</w:t>
      </w:r>
      <w:r w:rsidRPr="002C7918">
        <w:rPr>
          <w:rFonts w:ascii="Palatino Linotype" w:hAnsi="Palatino Linotype" w:cs="Arial"/>
          <w:i/>
          <w:sz w:val="22"/>
        </w:rPr>
        <w:t xml:space="preserve">. El contenido formal de la garantía de legalidad prevista en el artículo </w:t>
      </w:r>
      <w:r w:rsidRPr="002C7918">
        <w:rPr>
          <w:rFonts w:ascii="Palatino Linotype" w:hAnsi="Palatino Linotype" w:cs="Arial"/>
          <w:i/>
          <w:sz w:val="22"/>
        </w:rPr>
        <w:lastRenderedPageBreak/>
        <w:t xml:space="preserve">16 constitucional relativa a la </w:t>
      </w:r>
      <w:r w:rsidRPr="002C7918">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C7918">
        <w:rPr>
          <w:rFonts w:ascii="Palatino Linotype" w:hAnsi="Palatino Linotype" w:cs="Arial"/>
          <w:i/>
          <w:sz w:val="22"/>
        </w:rPr>
        <w:t xml:space="preserve">. Por tanto, </w:t>
      </w:r>
      <w:r w:rsidRPr="002C7918">
        <w:rPr>
          <w:rFonts w:ascii="Palatino Linotype" w:hAnsi="Palatino Linotype" w:cs="Arial"/>
          <w:b/>
          <w:i/>
          <w:sz w:val="22"/>
        </w:rPr>
        <w:t>no basta que el acto de autoridad apenas observe una motivación pro forma pero de una manera incongruente, insuficiente o imprecisa</w:t>
      </w:r>
      <w:r w:rsidRPr="002C7918">
        <w:rPr>
          <w:rFonts w:ascii="Palatino Linotype" w:hAnsi="Palatino Linotype" w:cs="Arial"/>
          <w:i/>
          <w:sz w:val="22"/>
        </w:rPr>
        <w:t>, que impida la finalidad del conocimiento, comprobación y defensa pertinente</w:t>
      </w:r>
      <w:r w:rsidRPr="002C7918">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C7918">
        <w:rPr>
          <w:rFonts w:ascii="Palatino Linotype" w:hAnsi="Palatino Linotype" w:cs="Arial"/>
          <w:i/>
          <w:sz w:val="22"/>
        </w:rPr>
        <w:t>.”(Sic)</w:t>
      </w:r>
    </w:p>
    <w:p w:rsidR="007C0D7D" w:rsidRPr="002C7918" w:rsidRDefault="007C0D7D" w:rsidP="007C0D7D">
      <w:pPr>
        <w:ind w:left="851" w:right="899"/>
        <w:contextualSpacing/>
        <w:jc w:val="both"/>
        <w:rPr>
          <w:rFonts w:ascii="Palatino Linotype" w:hAnsi="Palatino Linotype" w:cs="Arial"/>
          <w:i/>
          <w:sz w:val="22"/>
        </w:rPr>
      </w:pPr>
    </w:p>
    <w:p w:rsidR="00402B99" w:rsidRPr="002C7918" w:rsidRDefault="007C0D7D" w:rsidP="008F5E3F">
      <w:pPr>
        <w:spacing w:line="360" w:lineRule="auto"/>
        <w:jc w:val="both"/>
        <w:rPr>
          <w:rFonts w:ascii="Palatino Linotype" w:hAnsi="Palatino Linotype" w:cs="Arial"/>
        </w:rPr>
      </w:pPr>
      <w:r w:rsidRPr="002C7918">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8742BE" w:rsidRPr="002C7918" w:rsidRDefault="008742BE" w:rsidP="008F5E3F">
      <w:pPr>
        <w:spacing w:line="360" w:lineRule="auto"/>
        <w:jc w:val="both"/>
        <w:rPr>
          <w:rFonts w:ascii="Palatino Linotype" w:hAnsi="Palatino Linotype" w:cs="Arial"/>
        </w:rPr>
      </w:pPr>
    </w:p>
    <w:p w:rsidR="00615C4D" w:rsidRPr="002C7918" w:rsidRDefault="00B846F2" w:rsidP="00615C4D">
      <w:pPr>
        <w:spacing w:line="360" w:lineRule="auto"/>
        <w:jc w:val="both"/>
        <w:rPr>
          <w:rFonts w:ascii="Palatino Linotype" w:eastAsiaTheme="minorEastAsia" w:hAnsi="Palatino Linotype" w:cs="Arial"/>
          <w:b/>
          <w:lang w:val="es-ES_tradnl"/>
        </w:rPr>
      </w:pPr>
      <w:r w:rsidRPr="002C7918">
        <w:rPr>
          <w:rFonts w:ascii="Palatino Linotype" w:hAnsi="Palatino Linotype" w:cs="Arial"/>
          <w:lang w:val="es-ES_tradnl"/>
        </w:rPr>
        <w:t>Aunado a lo anterior</w:t>
      </w:r>
      <w:r w:rsidR="00615C4D" w:rsidRPr="002C7918">
        <w:rPr>
          <w:rFonts w:ascii="Palatino Linotype" w:hAnsi="Palatino Linotype" w:cs="Arial"/>
          <w:lang w:val="es-ES_tradnl"/>
        </w:rPr>
        <w:t xml:space="preserve">, es importante señalar que para </w:t>
      </w:r>
      <w:r w:rsidRPr="002C7918">
        <w:rPr>
          <w:rFonts w:ascii="Palatino Linotype" w:hAnsi="Palatino Linotype" w:cs="Arial"/>
          <w:lang w:val="es-ES_tradnl"/>
        </w:rPr>
        <w:t xml:space="preserve">la </w:t>
      </w:r>
      <w:r w:rsidR="00615C4D" w:rsidRPr="002C7918">
        <w:rPr>
          <w:rFonts w:ascii="Palatino Linotype" w:hAnsi="Palatino Linotype" w:cs="Arial"/>
          <w:lang w:val="es-ES_tradnl"/>
        </w:rPr>
        <w:t xml:space="preserve">elaboración de las versiones públicas </w:t>
      </w:r>
      <w:r w:rsidR="00615C4D" w:rsidRPr="002C7918">
        <w:rPr>
          <w:rFonts w:ascii="Palatino Linotype" w:hAnsi="Palatino Linotype" w:cs="Arial"/>
          <w:b/>
          <w:lang w:val="es-ES_tradnl"/>
        </w:rPr>
        <w:t xml:space="preserve">EL SUJETO OBLIGADO </w:t>
      </w:r>
      <w:r w:rsidR="00615C4D" w:rsidRPr="002C7918">
        <w:rPr>
          <w:rFonts w:ascii="Palatino Linotype" w:hAnsi="Palatino Linotype" w:cs="Arial"/>
          <w:lang w:val="es-ES_tradnl"/>
        </w:rPr>
        <w:t xml:space="preserve">debe cumplir con las </w:t>
      </w:r>
      <w:r w:rsidR="007C0D7D" w:rsidRPr="002C7918">
        <w:rPr>
          <w:rFonts w:ascii="Palatino Linotype" w:hAnsi="Palatino Linotype" w:cs="Arial"/>
          <w:lang w:val="es-ES_tradnl"/>
        </w:rPr>
        <w:t>formalidades que la Ley impone</w:t>
      </w:r>
      <w:r w:rsidR="00615C4D" w:rsidRPr="002C7918">
        <w:rPr>
          <w:rFonts w:ascii="Palatino Linotype" w:hAnsi="Palatino Linotype" w:cs="Arial"/>
          <w:lang w:val="es-ES_tradnl"/>
        </w:rPr>
        <w:t xml:space="preserve">, en términos de los numerales </w:t>
      </w:r>
      <w:r w:rsidR="00402B99" w:rsidRPr="002C7918">
        <w:rPr>
          <w:rFonts w:ascii="Palatino Linotype" w:hAnsi="Palatino Linotype" w:cs="Arial"/>
          <w:lang w:val="es-ES_tradnl"/>
        </w:rPr>
        <w:t xml:space="preserve">3, fracción XLV, </w:t>
      </w:r>
      <w:r w:rsidR="00615C4D" w:rsidRPr="002C7918">
        <w:rPr>
          <w:rFonts w:ascii="Palatino Linotype" w:hAnsi="Palatino Linotype" w:cs="Arial"/>
          <w:lang w:val="es-ES_tradnl"/>
        </w:rPr>
        <w:t xml:space="preserve">49, fracción VIII y 132, fracciones I, II y III de la Ley de Transparencia y Acceso a la Información Pública del </w:t>
      </w:r>
      <w:r w:rsidR="00615C4D" w:rsidRPr="002C7918">
        <w:rPr>
          <w:rFonts w:ascii="Palatino Linotype" w:hAnsi="Palatino Linotype" w:cs="Arial"/>
          <w:lang w:val="es-ES_tradnl"/>
        </w:rPr>
        <w:lastRenderedPageBreak/>
        <w:t xml:space="preserve">Estado de México y </w:t>
      </w:r>
      <w:r w:rsidR="007C0D7D" w:rsidRPr="002C7918">
        <w:rPr>
          <w:rFonts w:ascii="Palatino Linotype" w:hAnsi="Palatino Linotype" w:cs="Arial"/>
          <w:lang w:val="es-ES_tradnl"/>
        </w:rPr>
        <w:t>Municipios en vigor;</w:t>
      </w:r>
      <w:r w:rsidR="00615C4D" w:rsidRPr="002C7918">
        <w:rPr>
          <w:rFonts w:ascii="Palatino Linotype" w:hAnsi="Palatino Linotype" w:cs="Arial"/>
          <w:lang w:val="es-ES_tradnl"/>
        </w:rPr>
        <w:t xml:space="preserve"> así com</w:t>
      </w:r>
      <w:r w:rsidR="007C0D7D" w:rsidRPr="002C7918">
        <w:rPr>
          <w:rFonts w:ascii="Palatino Linotype" w:hAnsi="Palatino Linotype" w:cs="Arial"/>
          <w:lang w:val="es-ES_tradnl"/>
        </w:rPr>
        <w:t xml:space="preserve">o, </w:t>
      </w:r>
      <w:r w:rsidR="00615C4D" w:rsidRPr="002C7918">
        <w:rPr>
          <w:rFonts w:ascii="Palatino Linotype" w:hAnsi="Palatino Linotype" w:cs="Arial"/>
          <w:lang w:val="es-ES_tradnl"/>
        </w:rPr>
        <w:t>los numerales Segund</w:t>
      </w:r>
      <w:r w:rsidRPr="002C7918">
        <w:rPr>
          <w:rFonts w:ascii="Palatino Linotype" w:hAnsi="Palatino Linotype" w:cs="Arial"/>
          <w:lang w:val="es-ES_tradnl"/>
        </w:rPr>
        <w:t xml:space="preserve">o, fracción XVIII, y del Cuarto </w:t>
      </w:r>
      <w:r w:rsidR="00615C4D" w:rsidRPr="002C7918">
        <w:rPr>
          <w:rFonts w:ascii="Palatino Linotype" w:hAnsi="Palatino Linotype" w:cs="Arial"/>
          <w:lang w:val="es-ES_tradnl"/>
        </w:rPr>
        <w:t>al Décimo Primero de los Lineamientos Generales en materia de Clasificación y Desclasificación de la Información, así como para la elaboración de Versiones Públicas, que literalmente expresan:</w:t>
      </w:r>
    </w:p>
    <w:p w:rsidR="00615C4D" w:rsidRPr="002C7918" w:rsidRDefault="00615C4D" w:rsidP="00615C4D">
      <w:pPr>
        <w:jc w:val="both"/>
        <w:rPr>
          <w:rFonts w:ascii="Palatino Linotype" w:hAnsi="Palatino Linotype" w:cs="Arial"/>
          <w:lang w:val="es-ES_tradnl"/>
        </w:rPr>
      </w:pPr>
    </w:p>
    <w:p w:rsidR="00402B99"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r w:rsidR="00402B99" w:rsidRPr="002C7918">
        <w:rPr>
          <w:rFonts w:ascii="Palatino Linotype" w:hAnsi="Palatino Linotype" w:cs="Arial"/>
          <w:b/>
          <w:i/>
          <w:sz w:val="22"/>
          <w:szCs w:val="22"/>
          <w:lang w:eastAsia="es-MX"/>
        </w:rPr>
        <w:t>Artículo 3.</w:t>
      </w:r>
      <w:r w:rsidR="00402B99" w:rsidRPr="002C7918">
        <w:rPr>
          <w:rFonts w:ascii="Palatino Linotype" w:hAnsi="Palatino Linotype" w:cs="Arial"/>
          <w:i/>
          <w:sz w:val="22"/>
          <w:szCs w:val="22"/>
          <w:lang w:eastAsia="es-MX"/>
        </w:rPr>
        <w:t xml:space="preserve"> Para los efectos de la presente Ley se entenderá por:</w:t>
      </w:r>
    </w:p>
    <w:p w:rsidR="00402B99" w:rsidRPr="002C7918" w:rsidRDefault="00402B99"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p>
    <w:p w:rsidR="00402B99" w:rsidRPr="002C7918" w:rsidRDefault="00402B99"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XLV</w:t>
      </w:r>
      <w:r w:rsidRPr="002C7918">
        <w:rPr>
          <w:rFonts w:ascii="Palatino Linotype" w:hAnsi="Palatino Linotype" w:cs="Arial"/>
          <w:i/>
          <w:sz w:val="22"/>
          <w:szCs w:val="22"/>
          <w:lang w:eastAsia="es-MX"/>
        </w:rPr>
        <w:t xml:space="preserve">. </w:t>
      </w:r>
      <w:r w:rsidRPr="002C7918">
        <w:rPr>
          <w:rFonts w:ascii="Palatino Linotype" w:hAnsi="Palatino Linotype" w:cs="Arial"/>
          <w:b/>
          <w:i/>
          <w:sz w:val="22"/>
          <w:szCs w:val="22"/>
          <w:lang w:eastAsia="es-MX"/>
        </w:rPr>
        <w:t>Versión pública:</w:t>
      </w:r>
      <w:r w:rsidRPr="002C7918">
        <w:rPr>
          <w:rFonts w:ascii="Palatino Linotype" w:hAnsi="Palatino Linotype" w:cs="Arial"/>
          <w:i/>
          <w:sz w:val="22"/>
          <w:szCs w:val="22"/>
          <w:lang w:eastAsia="es-MX"/>
        </w:rPr>
        <w:t xml:space="preserve"> Documento en el que se elimine, suprime o borra la información clasificada como reservada o confidencial para permitir su acceso.</w:t>
      </w:r>
    </w:p>
    <w:p w:rsidR="00402B99" w:rsidRPr="002C7918" w:rsidRDefault="00402B99" w:rsidP="00615C4D">
      <w:pPr>
        <w:ind w:left="851" w:right="902"/>
        <w:jc w:val="both"/>
        <w:rPr>
          <w:rFonts w:ascii="Palatino Linotype" w:hAnsi="Palatino Linotype" w:cs="Arial"/>
          <w:i/>
          <w:sz w:val="22"/>
          <w:szCs w:val="22"/>
          <w:lang w:eastAsia="es-MX"/>
        </w:rPr>
      </w:pP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 xml:space="preserve">Artículo 49. </w:t>
      </w:r>
      <w:r w:rsidRPr="002C7918">
        <w:rPr>
          <w:rFonts w:ascii="Palatino Linotype" w:hAnsi="Palatino Linotype" w:cs="Arial"/>
          <w:i/>
          <w:sz w:val="22"/>
          <w:szCs w:val="22"/>
          <w:lang w:eastAsia="es-MX"/>
        </w:rPr>
        <w:t>Los Comités de Transparencia tendrán las siguientes atribuciones:</w:t>
      </w:r>
    </w:p>
    <w:p w:rsidR="00B846F2" w:rsidRPr="002C7918" w:rsidRDefault="00B846F2"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VIII.</w:t>
      </w:r>
      <w:r w:rsidRPr="002C7918">
        <w:rPr>
          <w:rFonts w:ascii="Palatino Linotype" w:hAnsi="Palatino Linotype" w:cs="Arial"/>
          <w:i/>
          <w:sz w:val="22"/>
          <w:szCs w:val="22"/>
          <w:lang w:eastAsia="es-MX"/>
        </w:rPr>
        <w:t xml:space="preserve"> Aprobar, modificar o revocar la clasificación de la información;</w:t>
      </w:r>
      <w:r w:rsidR="00B846F2" w:rsidRPr="002C7918">
        <w:rPr>
          <w:rFonts w:ascii="Palatino Linotype" w:hAnsi="Palatino Linotype" w:cs="Arial"/>
          <w:i/>
          <w:sz w:val="22"/>
          <w:szCs w:val="22"/>
          <w:lang w:eastAsia="es-MX"/>
        </w:rPr>
        <w:t>”(Sic)</w:t>
      </w:r>
    </w:p>
    <w:p w:rsidR="00B846F2" w:rsidRPr="002C7918" w:rsidRDefault="00B846F2" w:rsidP="00615C4D">
      <w:pPr>
        <w:ind w:left="851" w:right="902"/>
        <w:jc w:val="both"/>
        <w:rPr>
          <w:rFonts w:ascii="Palatino Linotype" w:hAnsi="Palatino Linotype" w:cs="Arial"/>
          <w:b/>
          <w:i/>
          <w:sz w:val="22"/>
          <w:szCs w:val="22"/>
          <w:lang w:eastAsia="es-MX"/>
        </w:rPr>
      </w:pPr>
    </w:p>
    <w:p w:rsidR="00615C4D" w:rsidRPr="002C7918" w:rsidRDefault="00B846F2" w:rsidP="00615C4D">
      <w:pPr>
        <w:ind w:left="851" w:right="902"/>
        <w:jc w:val="both"/>
        <w:rPr>
          <w:rFonts w:ascii="Palatino Linotype" w:hAnsi="Palatino Linotype" w:cs="Arial"/>
          <w:i/>
          <w:sz w:val="22"/>
          <w:szCs w:val="22"/>
          <w:lang w:eastAsia="es-MX"/>
        </w:rPr>
      </w:pPr>
      <w:r w:rsidRPr="002C7918">
        <w:rPr>
          <w:rFonts w:ascii="Palatino Linotype" w:hAnsi="Palatino Linotype" w:cs="Arial"/>
          <w:sz w:val="22"/>
          <w:szCs w:val="22"/>
          <w:lang w:eastAsia="es-MX"/>
        </w:rPr>
        <w:t>“</w:t>
      </w:r>
      <w:r w:rsidR="00615C4D" w:rsidRPr="002C7918">
        <w:rPr>
          <w:rFonts w:ascii="Palatino Linotype" w:hAnsi="Palatino Linotype" w:cs="Arial"/>
          <w:b/>
          <w:i/>
          <w:sz w:val="22"/>
          <w:szCs w:val="22"/>
          <w:lang w:eastAsia="es-MX"/>
        </w:rPr>
        <w:t>Artículo 132.</w:t>
      </w:r>
      <w:r w:rsidR="00615C4D" w:rsidRPr="002C7918">
        <w:rPr>
          <w:rFonts w:ascii="Palatino Linotype" w:hAnsi="Palatino Linotype" w:cs="Arial"/>
          <w:i/>
          <w:sz w:val="22"/>
          <w:szCs w:val="22"/>
          <w:lang w:eastAsia="es-MX"/>
        </w:rPr>
        <w:t xml:space="preserve"> La clasificación de la información se llevará a cabo en el momento en que:</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I.</w:t>
      </w:r>
      <w:r w:rsidRPr="002C7918">
        <w:rPr>
          <w:rFonts w:ascii="Palatino Linotype" w:hAnsi="Palatino Linotype" w:cs="Arial"/>
          <w:i/>
          <w:sz w:val="22"/>
          <w:szCs w:val="22"/>
          <w:lang w:eastAsia="es-MX"/>
        </w:rPr>
        <w:t xml:space="preserve"> Se reciba una solicitud de acceso a la información;</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II.</w:t>
      </w:r>
      <w:r w:rsidRPr="002C7918">
        <w:rPr>
          <w:rFonts w:ascii="Palatino Linotype" w:hAnsi="Palatino Linotype" w:cs="Arial"/>
          <w:i/>
          <w:sz w:val="22"/>
          <w:szCs w:val="22"/>
          <w:lang w:eastAsia="es-MX"/>
        </w:rPr>
        <w:t xml:space="preserve"> Se determine mediante resolución de autoridad competente; o</w:t>
      </w:r>
    </w:p>
    <w:p w:rsidR="00615C4D" w:rsidRPr="002C7918" w:rsidRDefault="00615C4D" w:rsidP="00615C4D">
      <w:pPr>
        <w:ind w:left="851" w:right="902"/>
        <w:jc w:val="both"/>
        <w:rPr>
          <w:rFonts w:ascii="Palatino Linotype" w:hAnsi="Palatino Linotype" w:cs="Arial"/>
          <w:b/>
          <w:i/>
          <w:sz w:val="22"/>
          <w:szCs w:val="22"/>
          <w:lang w:eastAsia="es-MX"/>
        </w:rPr>
      </w:pPr>
      <w:r w:rsidRPr="002C7918">
        <w:rPr>
          <w:rFonts w:ascii="Palatino Linotype" w:hAnsi="Palatino Linotype" w:cs="Arial"/>
          <w:i/>
          <w:sz w:val="22"/>
          <w:szCs w:val="22"/>
          <w:lang w:eastAsia="es-MX"/>
        </w:rPr>
        <w:t>III. Se generen versiones públicas para dar cumplimiento a las obligaciones de transparencia previstas en esta Ley.</w:t>
      </w:r>
      <w:r w:rsidRPr="002C7918">
        <w:rPr>
          <w:rFonts w:ascii="Palatino Linotype" w:hAnsi="Palatino Linotype" w:cs="Arial"/>
          <w:sz w:val="22"/>
          <w:szCs w:val="22"/>
          <w:lang w:eastAsia="es-MX"/>
        </w:rPr>
        <w:t>”</w:t>
      </w:r>
      <w:r w:rsidR="00B846F2" w:rsidRPr="002C7918">
        <w:rPr>
          <w:rFonts w:ascii="Palatino Linotype" w:hAnsi="Palatino Linotype" w:cs="Arial"/>
          <w:sz w:val="22"/>
          <w:szCs w:val="22"/>
          <w:lang w:eastAsia="es-MX"/>
        </w:rPr>
        <w:t xml:space="preserve"> </w:t>
      </w:r>
      <w:r w:rsidR="00B846F2" w:rsidRPr="002C7918">
        <w:rPr>
          <w:rFonts w:ascii="Palatino Linotype" w:hAnsi="Palatino Linotype" w:cs="Arial"/>
          <w:i/>
          <w:sz w:val="22"/>
          <w:szCs w:val="22"/>
          <w:lang w:eastAsia="es-MX"/>
        </w:rPr>
        <w:t>(Sic)</w:t>
      </w:r>
    </w:p>
    <w:p w:rsidR="00B846F2" w:rsidRPr="002C7918" w:rsidRDefault="00B846F2" w:rsidP="00615C4D">
      <w:pPr>
        <w:ind w:left="851" w:right="902"/>
        <w:jc w:val="both"/>
        <w:rPr>
          <w:rFonts w:ascii="Palatino Linotype" w:hAnsi="Palatino Linotype" w:cs="Arial"/>
          <w:b/>
          <w:i/>
          <w:sz w:val="22"/>
          <w:szCs w:val="22"/>
          <w:lang w:eastAsia="es-MX"/>
        </w:rPr>
      </w:pP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r w:rsidRPr="002C7918">
        <w:rPr>
          <w:rFonts w:ascii="Palatino Linotype" w:hAnsi="Palatino Linotype" w:cs="Arial"/>
          <w:b/>
          <w:i/>
          <w:sz w:val="22"/>
          <w:szCs w:val="22"/>
          <w:lang w:eastAsia="es-MX"/>
        </w:rPr>
        <w:t>Segundo.-</w:t>
      </w:r>
      <w:r w:rsidRPr="002C7918">
        <w:rPr>
          <w:rFonts w:ascii="Palatino Linotype" w:hAnsi="Palatino Linotype" w:cs="Arial"/>
          <w:i/>
          <w:sz w:val="22"/>
          <w:szCs w:val="22"/>
          <w:lang w:eastAsia="es-MX"/>
        </w:rPr>
        <w:t xml:space="preserve"> Para efectos de los presentes Lineamientos Generales, se entenderá por:</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XVIII.</w:t>
      </w:r>
      <w:r w:rsidRPr="002C7918">
        <w:rPr>
          <w:rFonts w:ascii="Palatino Linotype" w:hAnsi="Palatino Linotype" w:cs="Arial"/>
          <w:i/>
          <w:sz w:val="22"/>
          <w:szCs w:val="22"/>
          <w:lang w:eastAsia="es-MX"/>
        </w:rPr>
        <w:t xml:space="preserve"> </w:t>
      </w:r>
      <w:r w:rsidRPr="002C7918">
        <w:rPr>
          <w:rFonts w:ascii="Palatino Linotype" w:hAnsi="Palatino Linotype" w:cs="Arial"/>
          <w:b/>
          <w:i/>
          <w:sz w:val="22"/>
          <w:szCs w:val="22"/>
          <w:lang w:eastAsia="es-MX"/>
        </w:rPr>
        <w:t>Versión pública:</w:t>
      </w:r>
      <w:r w:rsidRPr="002C7918">
        <w:rPr>
          <w:rFonts w:ascii="Palatino Linotype" w:hAnsi="Palatino Linotype" w:cs="Arial"/>
          <w:i/>
          <w:sz w:val="22"/>
          <w:szCs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Cuarto.</w:t>
      </w:r>
      <w:r w:rsidRPr="002C7918">
        <w:rPr>
          <w:rFonts w:ascii="Palatino Linotype" w:hAnsi="Palatino Linotype" w:cs="Arial"/>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lastRenderedPageBreak/>
        <w:t>Los sujetos obligados deberán aplicar, de manera estricta, las excepciones al derecho de acceso a la información y sólo podrán invocarlas cuando acrediten su procedencia.</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Quinto.</w:t>
      </w:r>
      <w:r w:rsidRPr="002C7918">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Sexto.</w:t>
      </w:r>
      <w:r w:rsidRPr="002C7918">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La clasificación de información se realizará conforme a un análisis caso por caso, mediante la aplicación de la prueba de daño y de interés público.</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Séptimo.</w:t>
      </w:r>
      <w:r w:rsidRPr="002C7918">
        <w:rPr>
          <w:rFonts w:ascii="Palatino Linotype" w:hAnsi="Palatino Linotype" w:cs="Arial"/>
          <w:i/>
          <w:sz w:val="22"/>
          <w:szCs w:val="22"/>
          <w:lang w:eastAsia="es-MX"/>
        </w:rPr>
        <w:t xml:space="preserve"> La clasificación de la información se llevará a cabo en el momento en que:</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I.</w:t>
      </w:r>
      <w:r w:rsidRPr="002C7918">
        <w:rPr>
          <w:rFonts w:ascii="Palatino Linotype" w:hAnsi="Palatino Linotype" w:cs="Arial"/>
          <w:i/>
          <w:sz w:val="22"/>
          <w:szCs w:val="22"/>
          <w:lang w:eastAsia="es-MX"/>
        </w:rPr>
        <w:t xml:space="preserve"> Se reciba una solicitud de acceso a la información;</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II.</w:t>
      </w:r>
      <w:r w:rsidRPr="002C7918">
        <w:rPr>
          <w:rFonts w:ascii="Palatino Linotype" w:hAnsi="Palatino Linotype" w:cs="Arial"/>
          <w:i/>
          <w:sz w:val="22"/>
          <w:szCs w:val="22"/>
          <w:lang w:eastAsia="es-MX"/>
        </w:rPr>
        <w:t xml:space="preserve"> Se determine mediante resolución de autoridad competente, o</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III.</w:t>
      </w:r>
      <w:r w:rsidRPr="002C7918">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Octavo.</w:t>
      </w:r>
      <w:r w:rsidRPr="002C7918">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Noveno.</w:t>
      </w:r>
      <w:r w:rsidRPr="002C7918">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Décimo.</w:t>
      </w:r>
      <w:r w:rsidRPr="002C7918">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15C4D" w:rsidRPr="002C7918" w:rsidRDefault="00615C4D" w:rsidP="00615C4D">
      <w:pPr>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En ausencia de los titulares de las áreas, la información será clasificada o desclasificada por la persona que lo supla, en términos de la normativa que rija la actuación del sujeto obligado.</w:t>
      </w:r>
    </w:p>
    <w:p w:rsidR="00615C4D" w:rsidRPr="002C7918" w:rsidRDefault="00615C4D" w:rsidP="00615C4D">
      <w:pPr>
        <w:ind w:left="851" w:right="902"/>
        <w:jc w:val="both"/>
        <w:rPr>
          <w:rFonts w:ascii="Palatino Linotype" w:hAnsi="Palatino Linotype" w:cs="Arial"/>
          <w:i/>
          <w:sz w:val="22"/>
          <w:szCs w:val="22"/>
        </w:rPr>
      </w:pPr>
      <w:r w:rsidRPr="002C7918">
        <w:rPr>
          <w:rFonts w:ascii="Palatino Linotype" w:hAnsi="Palatino Linotype" w:cs="Arial"/>
          <w:b/>
          <w:i/>
          <w:sz w:val="22"/>
          <w:szCs w:val="22"/>
          <w:lang w:eastAsia="es-MX"/>
        </w:rPr>
        <w:t>Décimo primero.</w:t>
      </w:r>
      <w:r w:rsidRPr="002C7918">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C7918">
        <w:rPr>
          <w:rFonts w:ascii="Palatino Linotype" w:hAnsi="Palatino Linotype" w:cs="Arial"/>
          <w:b/>
          <w:i/>
          <w:sz w:val="22"/>
          <w:szCs w:val="22"/>
          <w:lang w:eastAsia="es-MX"/>
        </w:rPr>
        <w:t xml:space="preserve"> </w:t>
      </w:r>
      <w:r w:rsidRPr="002C7918">
        <w:rPr>
          <w:rFonts w:ascii="Palatino Linotype" w:hAnsi="Palatino Linotype" w:cs="Arial"/>
          <w:i/>
          <w:sz w:val="22"/>
          <w:szCs w:val="22"/>
        </w:rPr>
        <w:t>(Sic)</w:t>
      </w:r>
    </w:p>
    <w:p w:rsidR="00615C4D" w:rsidRPr="002C7918" w:rsidRDefault="00615C4D" w:rsidP="00615C4D">
      <w:pPr>
        <w:ind w:left="851" w:right="902"/>
        <w:jc w:val="both"/>
        <w:rPr>
          <w:rFonts w:ascii="Palatino Linotype" w:hAnsi="Palatino Linotype" w:cs="Arial"/>
          <w:i/>
          <w:sz w:val="22"/>
          <w:szCs w:val="22"/>
          <w:lang w:eastAsia="es-MX"/>
        </w:rPr>
      </w:pPr>
    </w:p>
    <w:p w:rsidR="00615C4D" w:rsidRPr="002C7918" w:rsidRDefault="00615C4D" w:rsidP="00615C4D">
      <w:pPr>
        <w:widowControl w:val="0"/>
        <w:autoSpaceDE w:val="0"/>
        <w:autoSpaceDN w:val="0"/>
        <w:adjustRightInd w:val="0"/>
        <w:spacing w:line="360" w:lineRule="auto"/>
        <w:jc w:val="both"/>
        <w:rPr>
          <w:rFonts w:ascii="Palatino Linotype" w:hAnsi="Palatino Linotype" w:cs="Arial"/>
        </w:rPr>
      </w:pPr>
      <w:r w:rsidRPr="002C7918">
        <w:rPr>
          <w:rFonts w:ascii="Palatino Linotype" w:hAnsi="Palatino Linotype" w:cs="Arial"/>
        </w:rPr>
        <w:t xml:space="preserve">En este contexto, el hecho de que la información pública solicitada contenga datos personales susceptibles de ser protegidos mediante su </w:t>
      </w:r>
      <w:r w:rsidRPr="002C7918">
        <w:rPr>
          <w:rFonts w:ascii="Palatino Linotype" w:hAnsi="Palatino Linotype" w:cs="Arial"/>
          <w:b/>
        </w:rPr>
        <w:t>versión pública</w:t>
      </w:r>
      <w:r w:rsidRPr="002C7918">
        <w:rPr>
          <w:rFonts w:ascii="Palatino Linotype" w:hAnsi="Palatino Linotype" w:cs="Arial"/>
        </w:rPr>
        <w:t xml:space="preserve">, ello no implica que esta </w:t>
      </w:r>
      <w:r w:rsidRPr="002C7918">
        <w:rPr>
          <w:rFonts w:ascii="Palatino Linotype" w:hAnsi="Palatino Linotype"/>
        </w:rPr>
        <w:t>circunstancia</w:t>
      </w:r>
      <w:r w:rsidRPr="002C7918">
        <w:rPr>
          <w:rFonts w:ascii="Palatino Linotype" w:hAnsi="Palatino Linotype" w:cs="Arial"/>
        </w:rPr>
        <w:t xml:space="preserve"> opere en </w:t>
      </w:r>
      <w:r w:rsidRPr="002C7918">
        <w:rPr>
          <w:rFonts w:ascii="Palatino Linotype" w:hAnsi="Palatino Linotype"/>
        </w:rPr>
        <w:t>automático</w:t>
      </w:r>
      <w:r w:rsidRPr="002C7918">
        <w:rPr>
          <w:rFonts w:ascii="Palatino Linotype" w:hAnsi="Palatino Linotype" w:cs="Arial"/>
        </w:rPr>
        <w:t xml:space="preserve">, sino que es necesario que el Comité de Transparencia </w:t>
      </w:r>
      <w:r w:rsidR="004D068F" w:rsidRPr="002C7918">
        <w:rPr>
          <w:rFonts w:ascii="Palatino Linotype" w:hAnsi="Palatino Linotype" w:cs="Arial"/>
        </w:rPr>
        <w:t xml:space="preserve">debidamente conformado por </w:t>
      </w:r>
      <w:r w:rsidRPr="002C7918">
        <w:rPr>
          <w:rFonts w:ascii="Palatino Linotype" w:hAnsi="Palatino Linotype" w:cs="Arial"/>
        </w:rPr>
        <w:t>el</w:t>
      </w:r>
      <w:r w:rsidRPr="002C7918">
        <w:rPr>
          <w:rFonts w:ascii="Palatino Linotype" w:hAnsi="Palatino Linotype" w:cs="Arial"/>
          <w:b/>
          <w:color w:val="000000"/>
        </w:rPr>
        <w:t xml:space="preserve"> SUJETO OBLIGADO</w:t>
      </w:r>
      <w:r w:rsidRPr="002C7918">
        <w:rPr>
          <w:rFonts w:ascii="Palatino Linotype" w:hAnsi="Palatino Linotype" w:cs="Arial"/>
          <w:b/>
        </w:rPr>
        <w:t xml:space="preserve"> </w:t>
      </w:r>
      <w:r w:rsidRPr="002C7918">
        <w:rPr>
          <w:rFonts w:ascii="Palatino Linotype" w:hAnsi="Palatino Linotype" w:cs="Arial"/>
        </w:rPr>
        <w:t>em</w:t>
      </w:r>
      <w:r w:rsidR="007C0D7D" w:rsidRPr="002C7918">
        <w:rPr>
          <w:rFonts w:ascii="Palatino Linotype" w:hAnsi="Palatino Linotype" w:cs="Arial"/>
        </w:rPr>
        <w:t>ita el Acuerdo de Clasificación correspondiente.</w:t>
      </w:r>
    </w:p>
    <w:p w:rsidR="00615C4D" w:rsidRPr="002C7918" w:rsidRDefault="00615C4D" w:rsidP="00615C4D">
      <w:pPr>
        <w:widowControl w:val="0"/>
        <w:autoSpaceDE w:val="0"/>
        <w:autoSpaceDN w:val="0"/>
        <w:adjustRightInd w:val="0"/>
        <w:spacing w:line="360" w:lineRule="auto"/>
        <w:jc w:val="both"/>
        <w:rPr>
          <w:rFonts w:ascii="Palatino Linotype" w:hAnsi="Palatino Linotype" w:cs="Arial"/>
        </w:rPr>
      </w:pPr>
    </w:p>
    <w:p w:rsidR="00615C4D" w:rsidRPr="002C7918" w:rsidRDefault="00615C4D" w:rsidP="00D8588D">
      <w:pPr>
        <w:spacing w:line="360" w:lineRule="auto"/>
        <w:jc w:val="both"/>
        <w:rPr>
          <w:rFonts w:ascii="Palatino Linotype" w:hAnsi="Palatino Linotype" w:cs="Arial"/>
        </w:rPr>
      </w:pPr>
      <w:r w:rsidRPr="002C7918">
        <w:rPr>
          <w:rFonts w:ascii="Palatino Linotype" w:eastAsia="Arial Unicode MS" w:hAnsi="Palatino Linotype" w:cs="Arial"/>
        </w:rPr>
        <w:lastRenderedPageBreak/>
        <w:t>Por tanto, dicho Acuerdo debe</w:t>
      </w:r>
      <w:r w:rsidRPr="002C7918">
        <w:rPr>
          <w:rFonts w:ascii="Palatino Linotype" w:hAnsi="Palatino Linotype" w:cs="Arial"/>
        </w:rPr>
        <w:t xml:space="preserve"> exponer de manera clara porque se encuadra en los supuestos de clasificación de la información, de conformidad con en el artículo 135 de la Ley de Transparencia y Acceso a la Información de</w:t>
      </w:r>
      <w:r w:rsidR="007C0D7D" w:rsidRPr="002C7918">
        <w:rPr>
          <w:rFonts w:ascii="Palatino Linotype" w:hAnsi="Palatino Linotype" w:cs="Arial"/>
        </w:rPr>
        <w:t xml:space="preserve">l Estado de México y Municipios, </w:t>
      </w:r>
      <w:r w:rsidRPr="002C7918">
        <w:rPr>
          <w:rFonts w:ascii="Palatino Linotype" w:hAnsi="Palatino Linotype" w:cs="Arial"/>
        </w:rPr>
        <w:t>en relación con el Numeral Octavo de los Lineamientos Generales en Materia de Clasificación y Des</w:t>
      </w:r>
      <w:r w:rsidR="007C0D7D" w:rsidRPr="002C7918">
        <w:rPr>
          <w:rFonts w:ascii="Palatino Linotype" w:hAnsi="Palatino Linotype" w:cs="Arial"/>
        </w:rPr>
        <w:t xml:space="preserve">clasificación de la información; así como, </w:t>
      </w:r>
      <w:r w:rsidRPr="002C7918">
        <w:rPr>
          <w:rFonts w:ascii="Palatino Linotype" w:hAnsi="Palatino Linotype" w:cs="Arial"/>
        </w:rPr>
        <w:t xml:space="preserve">para la elaboración de </w:t>
      </w:r>
      <w:r w:rsidR="005F25B3" w:rsidRPr="002C7918">
        <w:rPr>
          <w:rFonts w:ascii="Palatino Linotype" w:hAnsi="Palatino Linotype" w:cs="Arial"/>
        </w:rPr>
        <w:t xml:space="preserve">Versiones Públicas, </w:t>
      </w:r>
      <w:r w:rsidRPr="002C7918">
        <w:rPr>
          <w:rFonts w:ascii="Palatino Linotype" w:hAnsi="Palatino Linotype" w:cs="Arial"/>
        </w:rPr>
        <w:t>los cuales para mayor referencia en la parte qu</w:t>
      </w:r>
      <w:r w:rsidR="00D8588D" w:rsidRPr="002C7918">
        <w:rPr>
          <w:rFonts w:ascii="Palatino Linotype" w:hAnsi="Palatino Linotype" w:cs="Arial"/>
        </w:rPr>
        <w:t>e nos interesa, señalan:</w:t>
      </w:r>
    </w:p>
    <w:p w:rsidR="00615C4D" w:rsidRPr="002C7918" w:rsidRDefault="00615C4D" w:rsidP="00615C4D">
      <w:pPr>
        <w:ind w:left="851" w:right="901"/>
        <w:jc w:val="both"/>
        <w:rPr>
          <w:rFonts w:ascii="Palatino Linotype" w:hAnsi="Palatino Linotype" w:cs="Arial"/>
          <w:i/>
          <w:sz w:val="22"/>
          <w:szCs w:val="22"/>
        </w:rPr>
      </w:pPr>
      <w:r w:rsidRPr="002C7918">
        <w:rPr>
          <w:rFonts w:ascii="Palatino Linotype" w:hAnsi="Palatino Linotype" w:cs="Arial"/>
          <w:i/>
          <w:sz w:val="22"/>
          <w:szCs w:val="22"/>
          <w:lang w:val="es-ES" w:eastAsia="es-MX"/>
        </w:rPr>
        <w:t>“</w:t>
      </w:r>
      <w:r w:rsidRPr="002C7918">
        <w:rPr>
          <w:rFonts w:ascii="Palatino Linotype" w:hAnsi="Palatino Linotype" w:cs="Arial"/>
          <w:b/>
          <w:i/>
          <w:sz w:val="22"/>
          <w:szCs w:val="22"/>
          <w:lang w:val="es-ES" w:eastAsia="es-MX"/>
        </w:rPr>
        <w:t>Artículo 135.</w:t>
      </w:r>
      <w:r w:rsidRPr="002C7918">
        <w:rPr>
          <w:rFonts w:ascii="Palatino Linotype" w:hAnsi="Palatino Linotype" w:cs="Arial"/>
          <w:i/>
          <w:sz w:val="22"/>
          <w:szCs w:val="22"/>
          <w:lang w:val="es-ES" w:eastAsia="es-MX"/>
        </w:rPr>
        <w:t xml:space="preserve"> Los lin</w:t>
      </w:r>
      <w:r w:rsidRPr="002C7918">
        <w:rPr>
          <w:rFonts w:ascii="Palatino Linotype" w:hAnsi="Palatino Linotype" w:cs="Arial"/>
          <w:i/>
          <w:sz w:val="22"/>
          <w:szCs w:val="22"/>
        </w:rPr>
        <w:t>eamientos generales que se emitan al respecto en materia de clasificación de la información reservada y confidencial y, para la elaboración de versiones públicas, serán de observancia obligatoria para los sujetos obligados.</w:t>
      </w:r>
    </w:p>
    <w:p w:rsidR="00615C4D" w:rsidRPr="002C7918" w:rsidRDefault="00615C4D" w:rsidP="00615C4D">
      <w:pPr>
        <w:ind w:left="851" w:right="901"/>
        <w:jc w:val="both"/>
        <w:rPr>
          <w:rFonts w:ascii="Palatino Linotype" w:hAnsi="Palatino Linotype" w:cs="Arial"/>
          <w:i/>
          <w:sz w:val="22"/>
          <w:szCs w:val="22"/>
        </w:rPr>
      </w:pPr>
      <w:r w:rsidRPr="002C7918">
        <w:rPr>
          <w:rFonts w:ascii="Palatino Linotype" w:hAnsi="Palatino Linotype" w:cs="Arial"/>
          <w:i/>
          <w:sz w:val="22"/>
          <w:szCs w:val="22"/>
        </w:rPr>
        <w:t>…”</w:t>
      </w:r>
      <w:r w:rsidR="004D068F" w:rsidRPr="002C7918">
        <w:rPr>
          <w:rFonts w:ascii="Palatino Linotype" w:hAnsi="Palatino Linotype" w:cs="Arial"/>
          <w:i/>
          <w:sz w:val="22"/>
          <w:szCs w:val="22"/>
        </w:rPr>
        <w:t xml:space="preserve"> (Sic)</w:t>
      </w:r>
    </w:p>
    <w:p w:rsidR="00615C4D" w:rsidRPr="002C7918" w:rsidRDefault="00615C4D" w:rsidP="00615C4D">
      <w:pPr>
        <w:widowControl w:val="0"/>
        <w:autoSpaceDE w:val="0"/>
        <w:autoSpaceDN w:val="0"/>
        <w:adjustRightInd w:val="0"/>
        <w:ind w:right="49"/>
        <w:jc w:val="both"/>
        <w:rPr>
          <w:rFonts w:ascii="Palatino Linotype" w:hAnsi="Palatino Linotype" w:cs="Arial"/>
          <w:sz w:val="22"/>
          <w:szCs w:val="22"/>
        </w:rPr>
      </w:pPr>
    </w:p>
    <w:p w:rsidR="00615C4D" w:rsidRPr="002C7918" w:rsidRDefault="00615C4D" w:rsidP="00615C4D">
      <w:pPr>
        <w:spacing w:line="360" w:lineRule="auto"/>
        <w:jc w:val="both"/>
        <w:rPr>
          <w:rFonts w:ascii="Palatino Linotype" w:hAnsi="Palatino Linotype" w:cs="Arial"/>
        </w:rPr>
      </w:pPr>
      <w:r w:rsidRPr="002C7918">
        <w:rPr>
          <w:rFonts w:ascii="Palatino Linotype" w:hAnsi="Palatino Linotype" w:cs="Arial"/>
        </w:rPr>
        <w:t>Lineamientos Generales en Materia de Clasificación y Desclasificación de la información, así como para la elaboración de Versiones Públicas.</w:t>
      </w:r>
    </w:p>
    <w:p w:rsidR="00615C4D" w:rsidRPr="002C7918" w:rsidRDefault="00615C4D" w:rsidP="00615C4D">
      <w:pPr>
        <w:widowControl w:val="0"/>
        <w:autoSpaceDE w:val="0"/>
        <w:autoSpaceDN w:val="0"/>
        <w:adjustRightInd w:val="0"/>
        <w:ind w:right="49"/>
        <w:jc w:val="both"/>
        <w:rPr>
          <w:rFonts w:ascii="Palatino Linotype" w:hAnsi="Palatino Linotype" w:cs="Arial"/>
          <w:sz w:val="22"/>
          <w:szCs w:val="22"/>
        </w:rPr>
      </w:pPr>
    </w:p>
    <w:p w:rsidR="00615C4D" w:rsidRPr="002C7918" w:rsidRDefault="004D068F" w:rsidP="00615C4D">
      <w:pPr>
        <w:ind w:left="851" w:right="901"/>
        <w:jc w:val="both"/>
        <w:rPr>
          <w:rFonts w:ascii="Palatino Linotype" w:hAnsi="Palatino Linotype" w:cs="Arial"/>
          <w:i/>
          <w:sz w:val="22"/>
          <w:szCs w:val="22"/>
        </w:rPr>
      </w:pPr>
      <w:r w:rsidRPr="002C7918">
        <w:rPr>
          <w:rFonts w:ascii="Palatino Linotype" w:hAnsi="Palatino Linotype" w:cs="Arial"/>
          <w:sz w:val="22"/>
          <w:szCs w:val="22"/>
        </w:rPr>
        <w:t>“</w:t>
      </w:r>
      <w:r w:rsidR="00615C4D" w:rsidRPr="002C7918">
        <w:rPr>
          <w:rFonts w:ascii="Palatino Linotype" w:hAnsi="Palatino Linotype" w:cs="Arial"/>
          <w:b/>
          <w:i/>
          <w:sz w:val="22"/>
          <w:szCs w:val="22"/>
        </w:rPr>
        <w:t>Octavo. Para fundar la clasificación de la información se debe señalar el artículo, fracción, inciso, párrafo</w:t>
      </w:r>
      <w:r w:rsidR="00615C4D" w:rsidRPr="002C7918">
        <w:rPr>
          <w:rFonts w:ascii="Palatino Linotype" w:hAnsi="Palatino Linotype" w:cs="Arial"/>
          <w:i/>
          <w:sz w:val="22"/>
          <w:szCs w:val="22"/>
        </w:rPr>
        <w:t xml:space="preserve"> o numeral de la ley o tratado internacional suscrito por el Estado mexicano que </w:t>
      </w:r>
      <w:r w:rsidR="00615C4D" w:rsidRPr="002C7918">
        <w:rPr>
          <w:rFonts w:ascii="Palatino Linotype" w:hAnsi="Palatino Linotype" w:cs="Arial"/>
          <w:b/>
          <w:i/>
          <w:sz w:val="22"/>
          <w:szCs w:val="22"/>
        </w:rPr>
        <w:t>expresamente</w:t>
      </w:r>
      <w:r w:rsidR="00615C4D" w:rsidRPr="002C7918">
        <w:rPr>
          <w:rFonts w:ascii="Palatino Linotype" w:hAnsi="Palatino Linotype" w:cs="Arial"/>
          <w:i/>
          <w:sz w:val="22"/>
          <w:szCs w:val="22"/>
        </w:rPr>
        <w:t xml:space="preserve"> le otorga el carácter de reservada o confidencial.</w:t>
      </w:r>
    </w:p>
    <w:p w:rsidR="00615C4D" w:rsidRPr="002C7918" w:rsidRDefault="00615C4D" w:rsidP="00615C4D">
      <w:pPr>
        <w:widowControl w:val="0"/>
        <w:autoSpaceDE w:val="0"/>
        <w:autoSpaceDN w:val="0"/>
        <w:adjustRightInd w:val="0"/>
        <w:ind w:left="709" w:right="757"/>
        <w:jc w:val="both"/>
        <w:rPr>
          <w:rFonts w:ascii="Palatino Linotype" w:hAnsi="Palatino Linotype" w:cs="Arial"/>
          <w:i/>
          <w:sz w:val="22"/>
          <w:szCs w:val="22"/>
        </w:rPr>
      </w:pPr>
    </w:p>
    <w:p w:rsidR="00615C4D" w:rsidRPr="002C7918" w:rsidRDefault="00615C4D" w:rsidP="00615C4D">
      <w:pPr>
        <w:ind w:left="851" w:right="901"/>
        <w:jc w:val="both"/>
        <w:rPr>
          <w:rFonts w:ascii="Palatino Linotype" w:hAnsi="Palatino Linotype" w:cs="Arial"/>
          <w:i/>
          <w:sz w:val="22"/>
          <w:szCs w:val="22"/>
        </w:rPr>
      </w:pPr>
      <w:r w:rsidRPr="002C7918">
        <w:rPr>
          <w:rFonts w:ascii="Palatino Linotype" w:hAnsi="Palatino Linotype" w:cs="Arial"/>
          <w:i/>
          <w:sz w:val="22"/>
          <w:szCs w:val="22"/>
        </w:rPr>
        <w:t xml:space="preserve">Para motivar la clasificación se </w:t>
      </w:r>
      <w:r w:rsidRPr="002C7918">
        <w:rPr>
          <w:rFonts w:ascii="Palatino Linotype" w:hAnsi="Palatino Linotype" w:cs="Arial"/>
          <w:b/>
          <w:i/>
          <w:sz w:val="22"/>
          <w:szCs w:val="22"/>
        </w:rPr>
        <w:t>deberán señalar las razones o circunstancias especiales que lo llevaron a concluir que el caso particular se ajusta al supuesto previsto por la norma legal invocada</w:t>
      </w:r>
      <w:r w:rsidRPr="002C7918">
        <w:rPr>
          <w:rFonts w:ascii="Palatino Linotype" w:hAnsi="Palatino Linotype" w:cs="Arial"/>
          <w:i/>
          <w:sz w:val="22"/>
          <w:szCs w:val="22"/>
        </w:rPr>
        <w:t xml:space="preserve"> como fundamento.</w:t>
      </w:r>
    </w:p>
    <w:p w:rsidR="00615C4D" w:rsidRPr="002C7918" w:rsidRDefault="00615C4D" w:rsidP="00615C4D">
      <w:pPr>
        <w:ind w:left="851" w:right="901"/>
        <w:jc w:val="both"/>
        <w:rPr>
          <w:rFonts w:ascii="Palatino Linotype" w:hAnsi="Palatino Linotype" w:cs="Arial"/>
          <w:i/>
          <w:sz w:val="22"/>
          <w:szCs w:val="22"/>
        </w:rPr>
      </w:pPr>
      <w:r w:rsidRPr="002C7918">
        <w:rPr>
          <w:rFonts w:ascii="Palatino Linotype" w:hAnsi="Palatino Linotype" w:cs="Arial"/>
          <w:i/>
          <w:sz w:val="22"/>
          <w:szCs w:val="22"/>
        </w:rPr>
        <w:t>…”</w:t>
      </w:r>
      <w:r w:rsidR="004D068F" w:rsidRPr="002C7918">
        <w:rPr>
          <w:rFonts w:ascii="Palatino Linotype" w:hAnsi="Palatino Linotype" w:cs="Arial"/>
          <w:i/>
          <w:sz w:val="22"/>
          <w:szCs w:val="22"/>
        </w:rPr>
        <w:t xml:space="preserve"> (Sic)</w:t>
      </w:r>
    </w:p>
    <w:p w:rsidR="00615C4D" w:rsidRPr="002C7918" w:rsidRDefault="00615C4D" w:rsidP="00615C4D">
      <w:pPr>
        <w:ind w:left="851" w:right="901"/>
        <w:jc w:val="both"/>
        <w:rPr>
          <w:rFonts w:ascii="Palatino Linotype" w:hAnsi="Palatino Linotype" w:cs="Arial"/>
          <w:i/>
          <w:sz w:val="22"/>
          <w:szCs w:val="22"/>
        </w:rPr>
      </w:pPr>
      <w:r w:rsidRPr="002C7918">
        <w:rPr>
          <w:rFonts w:ascii="Palatino Linotype" w:hAnsi="Palatino Linotype" w:cs="Arial"/>
          <w:i/>
          <w:sz w:val="22"/>
          <w:szCs w:val="22"/>
        </w:rPr>
        <w:t xml:space="preserve">(Énfasis añadido)  </w:t>
      </w:r>
    </w:p>
    <w:p w:rsidR="00615C4D" w:rsidRPr="002C7918" w:rsidRDefault="00615C4D" w:rsidP="00615C4D">
      <w:pPr>
        <w:widowControl w:val="0"/>
        <w:autoSpaceDE w:val="0"/>
        <w:autoSpaceDN w:val="0"/>
        <w:adjustRightInd w:val="0"/>
        <w:ind w:left="709" w:right="757"/>
        <w:jc w:val="both"/>
        <w:rPr>
          <w:rFonts w:ascii="Palatino Linotype" w:hAnsi="Palatino Linotype" w:cs="Arial"/>
          <w:i/>
          <w:sz w:val="22"/>
          <w:szCs w:val="22"/>
        </w:rPr>
      </w:pPr>
    </w:p>
    <w:p w:rsidR="00615C4D" w:rsidRPr="002C7918" w:rsidRDefault="00615C4D" w:rsidP="00615C4D">
      <w:pPr>
        <w:autoSpaceDE w:val="0"/>
        <w:autoSpaceDN w:val="0"/>
        <w:adjustRightInd w:val="0"/>
        <w:spacing w:line="360" w:lineRule="auto"/>
        <w:jc w:val="both"/>
        <w:rPr>
          <w:rFonts w:ascii="Palatino Linotype" w:eastAsia="Arial Unicode MS" w:hAnsi="Palatino Linotype" w:cs="Arial"/>
          <w:lang w:val="es-ES"/>
        </w:rPr>
      </w:pPr>
      <w:r w:rsidRPr="002C7918">
        <w:rPr>
          <w:rFonts w:ascii="Palatino Linotype" w:eastAsia="Arial Unicode MS" w:hAnsi="Palatino Linotype" w:cs="Arial"/>
          <w:lang w:val="es-ES"/>
        </w:rPr>
        <w:t>Concluyendo entonces que, toda la información relat</w:t>
      </w:r>
      <w:r w:rsidR="004D068F" w:rsidRPr="002C7918">
        <w:rPr>
          <w:rFonts w:ascii="Palatino Linotype" w:eastAsia="Arial Unicode MS" w:hAnsi="Palatino Linotype" w:cs="Arial"/>
          <w:lang w:val="es-ES"/>
        </w:rPr>
        <w:t xml:space="preserve">iva a una persona física que la </w:t>
      </w:r>
      <w:r w:rsidRPr="002C7918">
        <w:rPr>
          <w:rFonts w:ascii="Palatino Linotype" w:eastAsia="Arial Unicode MS" w:hAnsi="Palatino Linotype" w:cs="Arial"/>
          <w:lang w:val="es-ES"/>
        </w:rPr>
        <w:t>pueda hacer identificada o identificab</w:t>
      </w:r>
      <w:r w:rsidR="007C0D7D" w:rsidRPr="002C7918">
        <w:rPr>
          <w:rFonts w:ascii="Palatino Linotype" w:eastAsia="Arial Unicode MS" w:hAnsi="Palatino Linotype" w:cs="Arial"/>
          <w:lang w:val="es-ES"/>
        </w:rPr>
        <w:t xml:space="preserve">le constituye un dato personal, </w:t>
      </w:r>
      <w:r w:rsidRPr="002C7918">
        <w:rPr>
          <w:rFonts w:ascii="Palatino Linotype" w:eastAsia="Arial Unicode MS" w:hAnsi="Palatino Linotype" w:cs="Arial"/>
          <w:lang w:val="es-ES"/>
        </w:rPr>
        <w:t xml:space="preserve">en términos del </w:t>
      </w:r>
      <w:r w:rsidRPr="002C7918">
        <w:rPr>
          <w:rFonts w:ascii="Palatino Linotype" w:eastAsia="Arial Unicode MS" w:hAnsi="Palatino Linotype" w:cs="Arial"/>
          <w:lang w:val="es-ES"/>
        </w:rPr>
        <w:lastRenderedPageBreak/>
        <w:t xml:space="preserve">artículo 4, fracción XI, de la Ley de Protección de Datos Personales en Posesión de Sujetos Obligados del Estado de México y Municipios; por consiguiente, se trata de información confidencial, que debe ser protegida por </w:t>
      </w:r>
      <w:r w:rsidRPr="002C7918">
        <w:rPr>
          <w:rFonts w:ascii="Palatino Linotype" w:eastAsia="Arial Unicode MS" w:hAnsi="Palatino Linotype" w:cs="Arial"/>
          <w:b/>
          <w:lang w:eastAsia="es-MX"/>
        </w:rPr>
        <w:t>EL SUJETO OBLIGADO</w:t>
      </w:r>
      <w:r w:rsidR="007C0D7D" w:rsidRPr="002C7918">
        <w:rPr>
          <w:rFonts w:ascii="Palatino Linotype" w:eastAsia="Arial Unicode MS" w:hAnsi="Palatino Linotype" w:cs="Arial"/>
          <w:lang w:val="es-ES"/>
        </w:rPr>
        <w:t>.</w:t>
      </w:r>
    </w:p>
    <w:p w:rsidR="003E2880" w:rsidRPr="002C7918" w:rsidRDefault="003E2880" w:rsidP="00615C4D">
      <w:pPr>
        <w:autoSpaceDE w:val="0"/>
        <w:autoSpaceDN w:val="0"/>
        <w:adjustRightInd w:val="0"/>
        <w:spacing w:line="360" w:lineRule="auto"/>
        <w:jc w:val="both"/>
        <w:rPr>
          <w:rFonts w:ascii="Palatino Linotype" w:hAnsi="Palatino Linotype" w:cs="Arial"/>
          <w:lang w:val="es-ES"/>
        </w:rPr>
      </w:pPr>
    </w:p>
    <w:p w:rsidR="00615C4D" w:rsidRPr="002C7918" w:rsidRDefault="00615C4D" w:rsidP="008742BE">
      <w:pPr>
        <w:autoSpaceDE w:val="0"/>
        <w:autoSpaceDN w:val="0"/>
        <w:adjustRightInd w:val="0"/>
        <w:spacing w:line="360" w:lineRule="auto"/>
        <w:jc w:val="both"/>
        <w:rPr>
          <w:rFonts w:ascii="Palatino Linotype" w:hAnsi="Palatino Linotype" w:cs="Arial"/>
          <w:lang w:val="es-ES"/>
        </w:rPr>
      </w:pPr>
      <w:r w:rsidRPr="002C7918">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615C4D" w:rsidRPr="002C7918" w:rsidRDefault="00615C4D" w:rsidP="00615C4D">
      <w:pPr>
        <w:ind w:left="851" w:right="901"/>
        <w:jc w:val="both"/>
        <w:rPr>
          <w:rFonts w:ascii="Palatino Linotype" w:hAnsi="Palatino Linotype" w:cs="Arial"/>
          <w:b/>
          <w:i/>
          <w:sz w:val="22"/>
          <w:lang w:eastAsia="es-MX"/>
        </w:rPr>
      </w:pPr>
      <w:r w:rsidRPr="002C7918">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C7918">
        <w:rPr>
          <w:rFonts w:ascii="Palatino Linotype" w:hAnsi="Palatino Linotype" w:cs="Arial"/>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2C7918">
        <w:rPr>
          <w:rFonts w:ascii="Palatino Linotype" w:hAnsi="Palatino Linotype" w:cs="Arial"/>
          <w:b/>
          <w:i/>
          <w:sz w:val="22"/>
          <w:lang w:eastAsia="es-MX"/>
        </w:rPr>
        <w:t>"</w:t>
      </w:r>
      <w:r w:rsidR="004D068F" w:rsidRPr="002C7918">
        <w:rPr>
          <w:rFonts w:ascii="Palatino Linotype" w:hAnsi="Palatino Linotype" w:cs="Arial"/>
          <w:b/>
          <w:i/>
          <w:sz w:val="22"/>
          <w:lang w:eastAsia="es-MX"/>
        </w:rPr>
        <w:t xml:space="preserve"> </w:t>
      </w:r>
      <w:r w:rsidR="004D068F" w:rsidRPr="002C7918">
        <w:rPr>
          <w:rFonts w:ascii="Palatino Linotype" w:hAnsi="Palatino Linotype" w:cs="Arial"/>
          <w:sz w:val="22"/>
          <w:lang w:eastAsia="es-MX"/>
        </w:rPr>
        <w:t>(Sic)</w:t>
      </w: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cs="Arial"/>
          <w:lang w:val="es-ES_tradnl"/>
        </w:rPr>
        <w:lastRenderedPageBreak/>
        <w:t xml:space="preserve">Por ende, en el presente caso, </w:t>
      </w:r>
      <w:r w:rsidRPr="002C7918">
        <w:rPr>
          <w:rFonts w:ascii="Palatino Linotype" w:hAnsi="Palatino Linotype" w:cs="Arial"/>
          <w:b/>
          <w:lang w:val="es-ES_tradnl"/>
        </w:rPr>
        <w:t>EL SUJETO OBLIGADO</w:t>
      </w:r>
      <w:r w:rsidRPr="002C7918">
        <w:rPr>
          <w:rFonts w:ascii="Palatino Linotype" w:hAnsi="Palatino Linotype" w:cs="Arial"/>
          <w:lang w:val="es-ES_tradnl"/>
        </w:rPr>
        <w:t xml:space="preserve"> debe </w:t>
      </w:r>
      <w:r w:rsidRPr="002C7918">
        <w:rPr>
          <w:rFonts w:ascii="Palatino Linotype" w:hAnsi="Palatino Linotype" w:cs="Arial"/>
          <w:lang w:eastAsia="es-MX"/>
        </w:rPr>
        <w:t xml:space="preserve">atender las disposiciones en materia de protección de datos, a fin de salvaguardar los datos de particulares y emitir el debido Acuerdo que sustente la clasificación que se genere, ya que ésta no se da por el simple mandato de la Ley, sino que es necesario que </w:t>
      </w:r>
      <w:r w:rsidRPr="002C7918">
        <w:rPr>
          <w:rFonts w:ascii="Palatino Linotype" w:hAnsi="Palatino Linotype" w:cs="Arial"/>
          <w:b/>
          <w:lang w:eastAsia="es-MX"/>
        </w:rPr>
        <w:t>EL SUJETO OBLIGADO</w:t>
      </w:r>
      <w:r w:rsidRPr="002C7918">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2C7918">
        <w:rPr>
          <w:rFonts w:ascii="Palatino Linotype" w:hAnsi="Palatino Linotype" w:cs="Arial"/>
          <w:b/>
          <w:lang w:eastAsia="es-MX"/>
        </w:rPr>
        <w:t>SUJETO OBLIGADO</w:t>
      </w:r>
      <w:r w:rsidRPr="002C7918">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615C4D" w:rsidRPr="002C7918" w:rsidRDefault="00615C4D" w:rsidP="00615C4D">
      <w:pPr>
        <w:spacing w:line="360" w:lineRule="auto"/>
        <w:jc w:val="both"/>
        <w:rPr>
          <w:rFonts w:ascii="Palatino Linotype" w:hAnsi="Palatino Linotype" w:cs="Arial"/>
          <w:lang w:eastAsia="es-MX"/>
        </w:rPr>
      </w:pPr>
    </w:p>
    <w:p w:rsidR="00D8588D" w:rsidRPr="002C7918" w:rsidRDefault="00615C4D" w:rsidP="00615C4D">
      <w:pPr>
        <w:spacing w:line="360" w:lineRule="auto"/>
        <w:jc w:val="both"/>
        <w:rPr>
          <w:rFonts w:ascii="Palatino Linotype" w:hAnsi="Palatino Linotype" w:cs="Arial"/>
        </w:rPr>
      </w:pPr>
      <w:r w:rsidRPr="002C7918">
        <w:rPr>
          <w:rFonts w:ascii="Palatino Linotype" w:eastAsia="Calibri" w:hAnsi="Palatino Linotype"/>
        </w:rPr>
        <w:t xml:space="preserve">Así, es que </w:t>
      </w:r>
      <w:r w:rsidRPr="002C7918">
        <w:rPr>
          <w:rFonts w:ascii="Palatino Linotype" w:eastAsia="Calibri" w:hAnsi="Palatino Linotype"/>
          <w:b/>
        </w:rPr>
        <w:t>EL SUJETO OBLIGADO</w:t>
      </w:r>
      <w:r w:rsidRPr="002C7918">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w:t>
      </w:r>
      <w:r w:rsidR="007C0D7D" w:rsidRPr="002C7918">
        <w:rPr>
          <w:rFonts w:ascii="Palatino Linotype" w:eastAsia="Calibri" w:hAnsi="Palatino Linotype"/>
        </w:rPr>
        <w:t>co y Municipios</w:t>
      </w:r>
      <w:r w:rsidRPr="002C7918">
        <w:rPr>
          <w:rFonts w:ascii="Palatino Linotype" w:eastAsia="Calibri" w:hAnsi="Palatino Linotype"/>
        </w:rPr>
        <w:t xml:space="preserve"> y</w:t>
      </w:r>
      <w:r w:rsidR="007C0D7D" w:rsidRPr="002C7918">
        <w:rPr>
          <w:rFonts w:ascii="Palatino Linotype" w:eastAsia="Calibri" w:hAnsi="Palatino Linotype"/>
        </w:rPr>
        <w:t xml:space="preserve"> </w:t>
      </w:r>
      <w:r w:rsidR="005F25B3" w:rsidRPr="002C7918">
        <w:rPr>
          <w:rFonts w:ascii="Palatino Linotype" w:eastAsia="Calibri" w:hAnsi="Palatino Linotype"/>
        </w:rPr>
        <w:t xml:space="preserve">con los Lineamientos Generales </w:t>
      </w:r>
      <w:r w:rsidRPr="002C7918">
        <w:rPr>
          <w:rFonts w:ascii="Palatino Linotype" w:eastAsia="Calibri" w:hAnsi="Palatino Linotype"/>
        </w:rPr>
        <w:t>en Materia de Clasific</w:t>
      </w:r>
      <w:r w:rsidR="007C0D7D" w:rsidRPr="002C7918">
        <w:rPr>
          <w:rFonts w:ascii="Palatino Linotype" w:eastAsia="Calibri" w:hAnsi="Palatino Linotype"/>
        </w:rPr>
        <w:t>ación y Desclasificación de la Información;</w:t>
      </w:r>
      <w:r w:rsidRPr="002C7918">
        <w:rPr>
          <w:rFonts w:ascii="Palatino Linotype" w:eastAsia="Calibri" w:hAnsi="Palatino Linotype"/>
        </w:rPr>
        <w:t xml:space="preserve"> así como</w:t>
      </w:r>
      <w:r w:rsidR="007C0D7D" w:rsidRPr="002C7918">
        <w:rPr>
          <w:rFonts w:ascii="Palatino Linotype" w:eastAsia="Calibri" w:hAnsi="Palatino Linotype"/>
        </w:rPr>
        <w:t>,</w:t>
      </w:r>
      <w:r w:rsidRPr="002C7918">
        <w:rPr>
          <w:rFonts w:ascii="Palatino Linotype" w:eastAsia="Calibri" w:hAnsi="Palatino Linotype"/>
        </w:rPr>
        <w:t xml:space="preserve"> para la elaboración de</w:t>
      </w:r>
      <w:r w:rsidR="007C0D7D" w:rsidRPr="002C7918">
        <w:rPr>
          <w:rFonts w:ascii="Palatino Linotype" w:eastAsia="Calibri" w:hAnsi="Palatino Linotype"/>
        </w:rPr>
        <w:t xml:space="preserve"> Versiones Públicas; máxime que, </w:t>
      </w:r>
      <w:r w:rsidRPr="002C7918">
        <w:rPr>
          <w:rFonts w:ascii="Palatino Linotype" w:eastAsia="Calibri" w:hAnsi="Palatino Linotype"/>
        </w:rPr>
        <w:t xml:space="preserve">de conformidad con lo establecido en las Leyes y Lineamientos citados, para fundar la clasificación de la </w:t>
      </w:r>
      <w:r w:rsidRPr="002C7918">
        <w:rPr>
          <w:rFonts w:ascii="Palatino Linotype" w:eastAsia="Calibri" w:hAnsi="Palatino Linotype"/>
        </w:rPr>
        <w:lastRenderedPageBreak/>
        <w:t>información se debe señalar el artículo, fracción, inciso, párrafo o numeral de la Ley que expresamente le otorga el carácter de confidencial, pues</w:t>
      </w:r>
      <w:r w:rsidRPr="002C7918">
        <w:rPr>
          <w:rFonts w:ascii="Palatino Linotype" w:hAnsi="Palatino Linotype" w:cs="Arial"/>
        </w:rPr>
        <w:t xml:space="preserve"> es claro que el mismo debe aplicar de manera restrictiva y limitada las hipótesis de clasificación y no hacerlas valer de manera general</w:t>
      </w:r>
      <w:r w:rsidR="00F84EE3" w:rsidRPr="002C7918">
        <w:rPr>
          <w:rFonts w:ascii="Palatino Linotype" w:hAnsi="Palatino Linotype" w:cs="Arial"/>
        </w:rPr>
        <w:t>.</w:t>
      </w:r>
    </w:p>
    <w:p w:rsidR="003E2880" w:rsidRPr="002C7918" w:rsidRDefault="003E2880" w:rsidP="00615C4D">
      <w:pPr>
        <w:spacing w:line="360" w:lineRule="auto"/>
        <w:jc w:val="both"/>
        <w:rPr>
          <w:rFonts w:ascii="Palatino Linotype" w:hAnsi="Palatino Linotype" w:cs="Arial"/>
        </w:rPr>
      </w:pPr>
    </w:p>
    <w:p w:rsidR="00615C4D" w:rsidRPr="002C7918" w:rsidRDefault="00615C4D" w:rsidP="00615C4D">
      <w:pPr>
        <w:spacing w:line="360" w:lineRule="auto"/>
        <w:jc w:val="both"/>
        <w:rPr>
          <w:rFonts w:ascii="Palatino Linotype" w:hAnsi="Palatino Linotype" w:cs="Arial"/>
        </w:rPr>
      </w:pPr>
      <w:r w:rsidRPr="002C7918">
        <w:rPr>
          <w:rFonts w:ascii="Palatino Linotype" w:hAnsi="Palatino Linotype" w:cs="Arial"/>
        </w:rPr>
        <w:t>Lo anterior, atiendo lo señalado en el artículo 149 de la Ley de Transparencia Local vigente, cuyo contenido es de la literalidad siguiente:</w:t>
      </w:r>
    </w:p>
    <w:p w:rsidR="00615C4D" w:rsidRPr="002C7918" w:rsidRDefault="00615C4D" w:rsidP="00615C4D">
      <w:pPr>
        <w:jc w:val="both"/>
        <w:rPr>
          <w:rFonts w:ascii="Palatino Linotype" w:hAnsi="Palatino Linotype"/>
          <w:color w:val="000000"/>
        </w:rPr>
      </w:pPr>
    </w:p>
    <w:p w:rsidR="00615C4D" w:rsidRPr="002C7918" w:rsidRDefault="00615C4D" w:rsidP="00615C4D">
      <w:pPr>
        <w:ind w:left="993" w:right="1041"/>
        <w:jc w:val="both"/>
        <w:rPr>
          <w:rFonts w:ascii="Palatino Linotype" w:hAnsi="Palatino Linotype"/>
          <w:i/>
          <w:sz w:val="22"/>
          <w:szCs w:val="22"/>
        </w:rPr>
      </w:pPr>
      <w:r w:rsidRPr="002C7918">
        <w:rPr>
          <w:rFonts w:ascii="Palatino Linotype" w:hAnsi="Palatino Linotype"/>
          <w:i/>
          <w:color w:val="000000"/>
          <w:sz w:val="22"/>
          <w:szCs w:val="22"/>
        </w:rPr>
        <w:t>“</w:t>
      </w:r>
      <w:r w:rsidRPr="002C7918">
        <w:rPr>
          <w:rFonts w:ascii="Palatino Linotype" w:hAnsi="Palatino Linotype"/>
          <w:b/>
          <w:i/>
          <w:sz w:val="22"/>
          <w:szCs w:val="22"/>
        </w:rPr>
        <w:t>Artículo 149.</w:t>
      </w:r>
      <w:r w:rsidRPr="002C7918">
        <w:rPr>
          <w:rFonts w:ascii="Palatino Linotype" w:hAnsi="Palatino Linotype"/>
          <w:i/>
          <w:sz w:val="22"/>
          <w:szCs w:val="22"/>
        </w:rPr>
        <w:t xml:space="preserve"> El </w:t>
      </w:r>
      <w:r w:rsidRPr="002C7918">
        <w:rPr>
          <w:rFonts w:ascii="Palatino Linotype" w:hAnsi="Palatino Linotype"/>
          <w:b/>
          <w:i/>
          <w:sz w:val="22"/>
          <w:szCs w:val="22"/>
        </w:rPr>
        <w:t>acuerdo que clasifique la información como confidencial</w:t>
      </w:r>
      <w:r w:rsidRPr="002C7918">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rsidR="003E2880" w:rsidRPr="002C7918" w:rsidRDefault="003E2880" w:rsidP="003E2880">
      <w:pPr>
        <w:ind w:right="1041"/>
        <w:jc w:val="both"/>
        <w:rPr>
          <w:rFonts w:ascii="Palatino Linotype" w:hAnsi="Palatino Linotype"/>
          <w:i/>
          <w:sz w:val="22"/>
          <w:szCs w:val="22"/>
        </w:rPr>
      </w:pPr>
    </w:p>
    <w:p w:rsidR="003E2880" w:rsidRPr="002C7918" w:rsidRDefault="003E2880" w:rsidP="003E2880">
      <w:pPr>
        <w:autoSpaceDE w:val="0"/>
        <w:autoSpaceDN w:val="0"/>
        <w:adjustRightInd w:val="0"/>
        <w:spacing w:line="360" w:lineRule="auto"/>
        <w:jc w:val="both"/>
        <w:rPr>
          <w:rFonts w:ascii="Palatino Linotype" w:hAnsi="Palatino Linotype" w:cs="Arial"/>
          <w:lang w:val="es-ES"/>
        </w:rPr>
      </w:pPr>
      <w:r w:rsidRPr="002C7918">
        <w:rPr>
          <w:rFonts w:ascii="Palatino Linotype" w:hAnsi="Palatino Linotype" w:cs="Arial"/>
          <w:lang w:val="es-ES"/>
        </w:rPr>
        <w:t>Sirve de sustento, la tesis aislada</w:t>
      </w:r>
      <w:r w:rsidRPr="002C7918">
        <w:t xml:space="preserve"> de los </w:t>
      </w:r>
      <w:r w:rsidRPr="002C7918">
        <w:rPr>
          <w:rFonts w:ascii="Palatino Linotype" w:hAnsi="Palatino Linotype" w:cs="Arial"/>
          <w:lang w:val="es-ES"/>
        </w:rPr>
        <w:t>Tribunales Colegiados de Circuito, visible en la página 2133, del Libro 26, de la Décima Época del Semanario Judicial de la Federación y su Gaceta, abril de 2016, de rubro y texto siguiente:</w:t>
      </w:r>
    </w:p>
    <w:p w:rsidR="003E2880" w:rsidRPr="002C7918" w:rsidRDefault="003E2880" w:rsidP="00843131">
      <w:pPr>
        <w:ind w:left="851" w:right="757"/>
        <w:jc w:val="both"/>
        <w:rPr>
          <w:rFonts w:ascii="Palatino Linotype" w:hAnsi="Palatino Linotype" w:cs="Arial"/>
          <w:b/>
          <w:i/>
          <w:sz w:val="22"/>
          <w:lang w:eastAsia="es-MX"/>
        </w:rPr>
      </w:pPr>
      <w:r w:rsidRPr="002C7918">
        <w:rPr>
          <w:rFonts w:ascii="Palatino Linotype" w:hAnsi="Palatino Linotype" w:cs="Arial"/>
          <w:b/>
          <w:i/>
          <w:sz w:val="22"/>
          <w:lang w:eastAsia="es-MX"/>
        </w:rPr>
        <w:t>ACCESO A LA INFORMACIÓN. EJERCICIO DEL DERECHO RELATIVO TRATÁNDOSE DE LA CLASIFICADA COMO CONFIDENCIAL, MEDIANTE LA PRUEBA DE DAÑO O DEL INTERÉS PÚBLICO Y ROL DEL JUEZ DE AMPARO PARA FACILITAR LA DEFENSA DE LAS PARTES.</w:t>
      </w:r>
    </w:p>
    <w:p w:rsidR="003E2880" w:rsidRPr="002C7918" w:rsidRDefault="003E2880" w:rsidP="00843131">
      <w:pPr>
        <w:ind w:left="851" w:right="757"/>
        <w:jc w:val="both"/>
        <w:rPr>
          <w:rFonts w:ascii="Palatino Linotype" w:hAnsi="Palatino Linotype" w:cs="Arial"/>
          <w:b/>
          <w:i/>
          <w:sz w:val="22"/>
          <w:lang w:eastAsia="es-MX"/>
        </w:rPr>
      </w:pPr>
    </w:p>
    <w:p w:rsidR="003E2880" w:rsidRPr="002C7918" w:rsidRDefault="003E2880" w:rsidP="00843131">
      <w:pPr>
        <w:ind w:left="851" w:right="757"/>
        <w:jc w:val="both"/>
        <w:rPr>
          <w:rFonts w:ascii="Palatino Linotype" w:hAnsi="Palatino Linotype" w:cs="Arial"/>
          <w:i/>
          <w:sz w:val="22"/>
          <w:lang w:eastAsia="es-MX"/>
        </w:rPr>
      </w:pPr>
      <w:r w:rsidRPr="002C7918">
        <w:rPr>
          <w:rFonts w:ascii="Palatino Linotype" w:hAnsi="Palatino Linotype" w:cs="Arial"/>
          <w:i/>
          <w:sz w:val="22"/>
          <w:lang w:eastAsia="es-MX"/>
        </w:rPr>
        <w:t xml:space="preserve">Para el ejercicio del derecho de acceso a la información, previsto en el artículo 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w:t>
      </w:r>
      <w:r w:rsidRPr="002C7918">
        <w:rPr>
          <w:rFonts w:ascii="Palatino Linotype" w:hAnsi="Palatino Linotype" w:cs="Arial"/>
          <w:i/>
          <w:sz w:val="22"/>
          <w:lang w:eastAsia="es-MX"/>
        </w:rPr>
        <w:lastRenderedPageBreak/>
        <w:t>clasificación. Es así que para clasificar la información como reservada, debe hacerse un análisis, caso por caso, mediante la aplicación de la "prueba de daño". Sin perjuicio de lo anterior,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se advierte que corresponde a los sujetos obligados realizar la clasificación de la información que obre en su poder y, contra la decisión que adopten, procede interponer el recurso de revisión ante el organismo garante que corresponda. En consecuencia, la obligación de clasificar la información corresponde única y directamente a los sujetos obligados, en tanto que al Juez de amparo sólo compete facilitar, bajo su más estricta responsabilidad, el acceso a la que sea "indispensable para la adecuada defensa de las partes". (Sic)</w:t>
      </w:r>
    </w:p>
    <w:p w:rsidR="0015664E" w:rsidRPr="002C7918" w:rsidRDefault="0015664E" w:rsidP="00615C4D">
      <w:pPr>
        <w:widowControl w:val="0"/>
        <w:autoSpaceDE w:val="0"/>
        <w:autoSpaceDN w:val="0"/>
        <w:adjustRightInd w:val="0"/>
        <w:spacing w:line="360" w:lineRule="auto"/>
        <w:jc w:val="both"/>
        <w:rPr>
          <w:rFonts w:ascii="Palatino Linotype" w:hAnsi="Palatino Linotype" w:cs="Arial"/>
        </w:rPr>
      </w:pPr>
    </w:p>
    <w:p w:rsidR="00615C4D" w:rsidRPr="002C7918" w:rsidRDefault="00615C4D" w:rsidP="00615C4D">
      <w:pPr>
        <w:widowControl w:val="0"/>
        <w:autoSpaceDE w:val="0"/>
        <w:autoSpaceDN w:val="0"/>
        <w:adjustRightInd w:val="0"/>
        <w:spacing w:line="360" w:lineRule="auto"/>
        <w:jc w:val="both"/>
        <w:rPr>
          <w:rFonts w:ascii="Palatino Linotype" w:hAnsi="Palatino Linotype" w:cs="Arial"/>
          <w:lang w:val="es-ES"/>
        </w:rPr>
      </w:pPr>
      <w:r w:rsidRPr="002C7918">
        <w:rPr>
          <w:rFonts w:ascii="Palatino Linotype" w:hAnsi="Palatino Linotype" w:cs="Arial"/>
        </w:rPr>
        <w:t xml:space="preserve">En ese sentido, </w:t>
      </w:r>
      <w:r w:rsidRPr="002C7918">
        <w:rPr>
          <w:rFonts w:ascii="Palatino Linotype" w:hAnsi="Palatino Linotype"/>
        </w:rPr>
        <w:t>este Órgano Garante no pierde de vista q</w:t>
      </w:r>
      <w:r w:rsidR="00F84EE3" w:rsidRPr="002C7918">
        <w:rPr>
          <w:rFonts w:ascii="Palatino Linotype" w:hAnsi="Palatino Linotype"/>
        </w:rPr>
        <w:t xml:space="preserve">ue los documentos que se solicitan, contienen </w:t>
      </w:r>
      <w:r w:rsidR="009138C8" w:rsidRPr="002C7918">
        <w:rPr>
          <w:rFonts w:ascii="Palatino Linotype" w:hAnsi="Palatino Linotype"/>
        </w:rPr>
        <w:t>información confidencial,</w:t>
      </w:r>
      <w:r w:rsidR="002E2DCB" w:rsidRPr="002C7918">
        <w:rPr>
          <w:rFonts w:ascii="Palatino Linotype" w:hAnsi="Palatino Linotype"/>
        </w:rPr>
        <w:t xml:space="preserve"> la cual, </w:t>
      </w:r>
      <w:r w:rsidR="00A441D5" w:rsidRPr="002C7918">
        <w:rPr>
          <w:rFonts w:ascii="Palatino Linotype" w:hAnsi="Palatino Linotype" w:cs="Arial"/>
          <w:lang w:val="es-ES"/>
        </w:rPr>
        <w:t>de manera enunciativa</w:t>
      </w:r>
      <w:r w:rsidR="002E2DCB" w:rsidRPr="002C7918">
        <w:rPr>
          <w:rFonts w:ascii="Palatino Linotype" w:hAnsi="Palatino Linotype" w:cs="Arial"/>
          <w:lang w:val="es-ES"/>
        </w:rPr>
        <w:t xml:space="preserve"> más no limitativa, </w:t>
      </w:r>
      <w:r w:rsidR="009138C8" w:rsidRPr="002C7918">
        <w:rPr>
          <w:rFonts w:ascii="Palatino Linotype" w:hAnsi="Palatino Linotype" w:cs="Arial"/>
          <w:lang w:val="es-ES"/>
        </w:rPr>
        <w:t xml:space="preserve">pudiera ser </w:t>
      </w:r>
      <w:r w:rsidR="009138C8" w:rsidRPr="002C7918">
        <w:rPr>
          <w:rFonts w:ascii="Palatino Linotype" w:hAnsi="Palatino Linotype"/>
        </w:rPr>
        <w:t xml:space="preserve">el </w:t>
      </w:r>
      <w:r w:rsidRPr="002C7918">
        <w:rPr>
          <w:rFonts w:ascii="Palatino Linotype" w:hAnsi="Palatino Linotype" w:cs="Arial"/>
          <w:lang w:val="es-ES"/>
        </w:rPr>
        <w:t xml:space="preserve">nombre y firmas de particulares que fungieron como testigos en las Actas de Entrega-Recepción; </w:t>
      </w:r>
      <w:r w:rsidR="009138C8" w:rsidRPr="002C7918">
        <w:rPr>
          <w:rFonts w:ascii="Palatino Linotype" w:hAnsi="Palatino Linotype" w:cs="Arial"/>
          <w:lang w:val="es-ES"/>
        </w:rPr>
        <w:t xml:space="preserve">las </w:t>
      </w:r>
      <w:r w:rsidRPr="002C7918">
        <w:rPr>
          <w:rFonts w:ascii="Palatino Linotype" w:hAnsi="Palatino Linotype"/>
          <w:lang w:eastAsia="es-MX"/>
        </w:rPr>
        <w:t>Clave</w:t>
      </w:r>
      <w:r w:rsidR="009138C8" w:rsidRPr="002C7918">
        <w:rPr>
          <w:rFonts w:ascii="Palatino Linotype" w:hAnsi="Palatino Linotype"/>
          <w:lang w:eastAsia="es-MX"/>
        </w:rPr>
        <w:t>s</w:t>
      </w:r>
      <w:r w:rsidRPr="002C7918">
        <w:rPr>
          <w:rFonts w:ascii="Palatino Linotype" w:hAnsi="Palatino Linotype"/>
          <w:lang w:eastAsia="es-MX"/>
        </w:rPr>
        <w:t xml:space="preserve"> Única</w:t>
      </w:r>
      <w:r w:rsidR="009138C8" w:rsidRPr="002C7918">
        <w:rPr>
          <w:rFonts w:ascii="Palatino Linotype" w:hAnsi="Palatino Linotype"/>
          <w:lang w:eastAsia="es-MX"/>
        </w:rPr>
        <w:t>s</w:t>
      </w:r>
      <w:r w:rsidRPr="002C7918">
        <w:rPr>
          <w:rFonts w:ascii="Palatino Linotype" w:hAnsi="Palatino Linotype"/>
          <w:lang w:eastAsia="es-MX"/>
        </w:rPr>
        <w:t xml:space="preserve"> de Registro de Población</w:t>
      </w:r>
      <w:r w:rsidR="009138C8" w:rsidRPr="002C7918">
        <w:rPr>
          <w:rFonts w:ascii="Palatino Linotype" w:hAnsi="Palatino Linotype"/>
          <w:lang w:eastAsia="es-MX"/>
        </w:rPr>
        <w:t xml:space="preserve"> (CURP)</w:t>
      </w:r>
      <w:r w:rsidRPr="002C7918">
        <w:rPr>
          <w:rFonts w:ascii="Palatino Linotype" w:hAnsi="Palatino Linotype"/>
          <w:lang w:eastAsia="es-MX"/>
        </w:rPr>
        <w:t xml:space="preserve">, </w:t>
      </w:r>
      <w:r w:rsidR="009138C8" w:rsidRPr="002C7918">
        <w:rPr>
          <w:rFonts w:ascii="Palatino Linotype" w:hAnsi="Palatino Linotype"/>
          <w:lang w:eastAsia="es-MX"/>
        </w:rPr>
        <w:t xml:space="preserve">el </w:t>
      </w:r>
      <w:r w:rsidRPr="002C7918">
        <w:rPr>
          <w:rFonts w:ascii="Palatino Linotype" w:eastAsia="Arial Unicode MS" w:hAnsi="Palatino Linotype" w:cs="Arial"/>
        </w:rPr>
        <w:t>Registro Federal de Contribuyentes de personas físicas</w:t>
      </w:r>
      <w:r w:rsidR="009138C8" w:rsidRPr="002C7918">
        <w:rPr>
          <w:rFonts w:ascii="Palatino Linotype" w:eastAsia="Arial Unicode MS" w:hAnsi="Palatino Linotype" w:cs="Arial"/>
        </w:rPr>
        <w:t xml:space="preserve"> (RFC)</w:t>
      </w:r>
      <w:r w:rsidRPr="002C7918">
        <w:rPr>
          <w:rFonts w:ascii="Palatino Linotype" w:eastAsia="Arial Unicode MS" w:hAnsi="Palatino Linotype" w:cs="Arial"/>
        </w:rPr>
        <w:t xml:space="preserve">; </w:t>
      </w:r>
      <w:r w:rsidR="009138C8" w:rsidRPr="002C7918">
        <w:rPr>
          <w:rFonts w:ascii="Palatino Linotype" w:eastAsia="Arial Unicode MS" w:hAnsi="Palatino Linotype" w:cs="Arial"/>
        </w:rPr>
        <w:t xml:space="preserve">claves de elector; </w:t>
      </w:r>
      <w:r w:rsidR="009138C8" w:rsidRPr="002C7918">
        <w:rPr>
          <w:rFonts w:ascii="Palatino Linotype" w:hAnsi="Palatino Linotype" w:cs="Arial"/>
          <w:lang w:val="es-ES"/>
        </w:rPr>
        <w:t xml:space="preserve">fotografías; </w:t>
      </w:r>
      <w:r w:rsidRPr="002C7918">
        <w:rPr>
          <w:rFonts w:ascii="Palatino Linotype" w:hAnsi="Palatino Linotype" w:cs="Arial"/>
          <w:lang w:val="es-ES"/>
        </w:rPr>
        <w:t xml:space="preserve">huellas </w:t>
      </w:r>
      <w:r w:rsidR="009138C8" w:rsidRPr="002C7918">
        <w:rPr>
          <w:rFonts w:ascii="Palatino Linotype" w:hAnsi="Palatino Linotype" w:cs="Arial"/>
          <w:lang w:val="es-ES"/>
        </w:rPr>
        <w:t xml:space="preserve">dactilares, </w:t>
      </w:r>
      <w:r w:rsidR="00843131" w:rsidRPr="002C7918">
        <w:rPr>
          <w:rFonts w:ascii="Palatino Linotype" w:hAnsi="Palatino Linotype" w:cs="Arial"/>
          <w:lang w:val="es-ES"/>
        </w:rPr>
        <w:t xml:space="preserve">domicilio particular, teléfono particular, </w:t>
      </w:r>
      <w:r w:rsidR="009138C8" w:rsidRPr="002C7918">
        <w:rPr>
          <w:rFonts w:ascii="Palatino Linotype" w:hAnsi="Palatino Linotype" w:cs="Arial"/>
          <w:lang w:val="es-ES"/>
        </w:rPr>
        <w:t xml:space="preserve">etc. </w:t>
      </w:r>
    </w:p>
    <w:p w:rsidR="008742BE" w:rsidRPr="002C7918" w:rsidRDefault="008742BE" w:rsidP="00615C4D">
      <w:pPr>
        <w:spacing w:line="360" w:lineRule="auto"/>
        <w:jc w:val="both"/>
        <w:rPr>
          <w:rFonts w:ascii="Palatino Linotype" w:hAnsi="Palatino Linotype" w:cs="Arial"/>
        </w:rPr>
      </w:pPr>
    </w:p>
    <w:p w:rsidR="00615C4D" w:rsidRPr="002C7918" w:rsidRDefault="00615C4D" w:rsidP="00615C4D">
      <w:pPr>
        <w:spacing w:line="360" w:lineRule="auto"/>
        <w:jc w:val="both"/>
        <w:rPr>
          <w:rFonts w:ascii="Palatino Linotype" w:hAnsi="Palatino Linotype" w:cs="Arial"/>
        </w:rPr>
      </w:pPr>
      <w:r w:rsidRPr="002C7918">
        <w:rPr>
          <w:rFonts w:ascii="Palatino Linotype" w:hAnsi="Palatino Linotype" w:cs="Arial"/>
        </w:rPr>
        <w:t xml:space="preserve">Por lo que concierne al RFC de personas físicas, </w:t>
      </w:r>
      <w:r w:rsidRPr="002C7918">
        <w:rPr>
          <w:rFonts w:ascii="Palatino Linotype" w:eastAsia="Arial Unicode MS" w:hAnsi="Palatino Linotype" w:cs="Arial"/>
        </w:rPr>
        <w:t>el Pleno del</w:t>
      </w:r>
      <w:r w:rsidR="009138C8" w:rsidRPr="002C7918">
        <w:rPr>
          <w:rFonts w:ascii="Palatino Linotype" w:eastAsia="Arial Unicode MS" w:hAnsi="Palatino Linotype" w:cs="Arial"/>
        </w:rPr>
        <w:t xml:space="preserve"> INAI</w:t>
      </w:r>
      <w:r w:rsidRPr="002C7918">
        <w:rPr>
          <w:rFonts w:ascii="Palatino Linotype" w:eastAsia="Arial Unicode MS" w:hAnsi="Palatino Linotype" w:cs="Arial"/>
        </w:rPr>
        <w:t xml:space="preserve">, ha establecido que es una clave de carácter fiscal, </w:t>
      </w:r>
      <w:r w:rsidR="009138C8" w:rsidRPr="002C7918">
        <w:rPr>
          <w:rFonts w:ascii="Palatino Linotype" w:eastAsia="Arial Unicode MS" w:hAnsi="Palatino Linotype" w:cs="Arial"/>
        </w:rPr>
        <w:t xml:space="preserve">única </w:t>
      </w:r>
      <w:r w:rsidRPr="002C7918">
        <w:rPr>
          <w:rFonts w:ascii="Palatino Linotype" w:eastAsia="Arial Unicode MS" w:hAnsi="Palatino Linotype" w:cs="Arial"/>
        </w:rPr>
        <w:t xml:space="preserve">e irrepetible, </w:t>
      </w:r>
      <w:r w:rsidRPr="002C7918">
        <w:rPr>
          <w:rFonts w:ascii="Palatino Linotype" w:hAnsi="Palatino Linotype" w:cs="Arial"/>
        </w:rPr>
        <w:t>a través del Criterio 19/17, que señala literalmente lo siguiente:</w:t>
      </w:r>
    </w:p>
    <w:p w:rsidR="00615C4D" w:rsidRPr="002C7918" w:rsidRDefault="00615C4D" w:rsidP="008742BE">
      <w:pPr>
        <w:ind w:left="851" w:right="899"/>
        <w:jc w:val="both"/>
        <w:rPr>
          <w:rFonts w:ascii="Palatino Linotype" w:hAnsi="Palatino Linotype" w:cs="Arial"/>
          <w:bCs/>
          <w:i/>
          <w:sz w:val="22"/>
          <w:szCs w:val="22"/>
        </w:rPr>
      </w:pPr>
      <w:r w:rsidRPr="002C7918">
        <w:rPr>
          <w:rFonts w:ascii="Palatino Linotype" w:hAnsi="Palatino Linotype" w:cs="Arial"/>
          <w:bCs/>
          <w:i/>
          <w:sz w:val="22"/>
          <w:szCs w:val="22"/>
        </w:rPr>
        <w:lastRenderedPageBreak/>
        <w:t>“</w:t>
      </w:r>
      <w:r w:rsidRPr="002C7918">
        <w:rPr>
          <w:rFonts w:ascii="Palatino Linotype" w:hAnsi="Palatino Linotype" w:cs="Arial"/>
          <w:b/>
          <w:bCs/>
          <w:i/>
          <w:sz w:val="22"/>
          <w:szCs w:val="22"/>
        </w:rPr>
        <w:t xml:space="preserve">Registro Federal de Contribuyentes (RFC) de personas físicas. </w:t>
      </w:r>
      <w:r w:rsidRPr="002C7918">
        <w:rPr>
          <w:rFonts w:ascii="Palatino Linotype" w:hAnsi="Palatino Linotype" w:cs="Arial"/>
          <w:bCs/>
          <w:i/>
          <w:sz w:val="22"/>
          <w:szCs w:val="22"/>
        </w:rPr>
        <w:t>El RFC es una clave de carácter fiscal, única e irrepetible, que permite identificar al titular, su edad y fecha de nacimiento, por lo que es un dato personal de carácter confidencial.</w:t>
      </w:r>
    </w:p>
    <w:p w:rsidR="00615C4D" w:rsidRPr="002C7918" w:rsidRDefault="00615C4D" w:rsidP="00615C4D">
      <w:pPr>
        <w:ind w:left="851" w:right="899"/>
        <w:jc w:val="both"/>
        <w:rPr>
          <w:rFonts w:ascii="Palatino Linotype" w:hAnsi="Palatino Linotype" w:cs="Arial"/>
          <w:bCs/>
          <w:i/>
          <w:sz w:val="22"/>
          <w:szCs w:val="22"/>
        </w:rPr>
      </w:pPr>
      <w:r w:rsidRPr="002C7918">
        <w:rPr>
          <w:rFonts w:ascii="Palatino Linotype" w:hAnsi="Palatino Linotype" w:cs="Arial"/>
          <w:bCs/>
          <w:i/>
          <w:sz w:val="22"/>
          <w:szCs w:val="22"/>
        </w:rPr>
        <w:t>Resoluciones:</w:t>
      </w:r>
    </w:p>
    <w:p w:rsidR="00615C4D" w:rsidRPr="002C7918" w:rsidRDefault="00615C4D" w:rsidP="00615C4D">
      <w:pPr>
        <w:ind w:left="851" w:right="899"/>
        <w:jc w:val="both"/>
        <w:rPr>
          <w:rFonts w:ascii="Palatino Linotype" w:hAnsi="Palatino Linotype" w:cs="Arial"/>
          <w:bCs/>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RRA 0189/17. Morena. 08 de febrero de 2017. Por unanimidad. Comisionado Ponente Joel Salas Suárez.</w:t>
      </w:r>
    </w:p>
    <w:p w:rsidR="00615C4D" w:rsidRPr="002C7918" w:rsidRDefault="00615C4D" w:rsidP="00615C4D">
      <w:pPr>
        <w:ind w:left="851" w:right="899"/>
        <w:jc w:val="both"/>
        <w:rPr>
          <w:rFonts w:ascii="Palatino Linotype" w:hAnsi="Palatino Linotype" w:cs="Arial"/>
          <w:bCs/>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 xml:space="preserve">RRA 0677/17. Universidad Nacional Autónoma de México. 08 de marzo de 2017. Por unanimidad. Comisionado Ponente Rosendoevgueni Monterrey Chepov. </w:t>
      </w:r>
    </w:p>
    <w:p w:rsidR="00615C4D" w:rsidRPr="002C7918" w:rsidRDefault="00615C4D" w:rsidP="00615C4D">
      <w:pPr>
        <w:ind w:left="851" w:right="899"/>
        <w:jc w:val="both"/>
        <w:rPr>
          <w:rFonts w:ascii="Palatino Linotype" w:eastAsia="Arial Unicode MS" w:hAnsi="Palatino Linotype" w:cs="Arial"/>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RRA 1564/17. Tribunal Electoral del Poder Judicial de la Federación. 26 de abril de 2017. Por unanimidad. Comisionado Ponente Oscar Mauricio Guerra Ford.</w:t>
      </w:r>
      <w:r w:rsidRPr="002C7918">
        <w:rPr>
          <w:rFonts w:ascii="Palatino Linotype" w:eastAsia="Arial Unicode MS" w:hAnsi="Palatino Linotype" w:cs="Arial"/>
          <w:i/>
          <w:sz w:val="22"/>
          <w:szCs w:val="22"/>
        </w:rPr>
        <w:t>” (Sic)</w:t>
      </w:r>
    </w:p>
    <w:p w:rsidR="00615C4D" w:rsidRPr="002C7918" w:rsidRDefault="00615C4D" w:rsidP="00615C4D">
      <w:pPr>
        <w:ind w:left="851" w:right="899"/>
        <w:jc w:val="both"/>
        <w:rPr>
          <w:rFonts w:ascii="Palatino Linotype" w:hAnsi="Palatino Linotype" w:cs="Arial"/>
          <w:bCs/>
          <w:i/>
          <w:sz w:val="22"/>
          <w:szCs w:val="22"/>
        </w:rPr>
      </w:pP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cs="Arial"/>
          <w:lang w:eastAsia="es-MX"/>
        </w:rPr>
        <w:t>De lo anterior, se desprende</w:t>
      </w:r>
      <w:r w:rsidR="009138C8" w:rsidRPr="002C7918">
        <w:rPr>
          <w:rFonts w:ascii="Palatino Linotype" w:hAnsi="Palatino Linotype" w:cs="Arial"/>
          <w:lang w:eastAsia="es-MX"/>
        </w:rPr>
        <w:t xml:space="preserve"> que el RFC</w:t>
      </w:r>
      <w:r w:rsidRPr="002C7918">
        <w:rPr>
          <w:rFonts w:ascii="Palatino Linotype" w:hAnsi="Palatino Linotype" w:cs="Arial"/>
          <w:lang w:eastAsia="es-MX"/>
        </w:rPr>
        <w:t xml:space="preserve"> se vincula al nombre de su titular, permitiendo identificar la edad de la persona, fecha de nacimiento, así como su homoclave, determinando la identificación de dich</w:t>
      </w:r>
      <w:r w:rsidR="009138C8" w:rsidRPr="002C7918">
        <w:rPr>
          <w:rFonts w:ascii="Palatino Linotype" w:hAnsi="Palatino Linotype" w:cs="Arial"/>
          <w:lang w:eastAsia="es-MX"/>
        </w:rPr>
        <w:t>a persona para efectos fiscales; por lo que,</w:t>
      </w:r>
      <w:r w:rsidRPr="002C7918">
        <w:rPr>
          <w:rFonts w:ascii="Palatino Linotype" w:hAnsi="Palatino Linotype" w:cs="Arial"/>
          <w:lang w:eastAsia="es-MX"/>
        </w:rPr>
        <w:t xml:space="preserve"> </w:t>
      </w:r>
      <w:r w:rsidR="002E2DCB" w:rsidRPr="002C7918">
        <w:rPr>
          <w:rFonts w:ascii="Palatino Linotype" w:hAnsi="Palatino Linotype" w:cs="Arial"/>
          <w:lang w:eastAsia="es-MX"/>
        </w:rPr>
        <w:t xml:space="preserve">éste </w:t>
      </w:r>
      <w:r w:rsidRPr="002C7918">
        <w:rPr>
          <w:rFonts w:ascii="Palatino Linotype" w:hAnsi="Palatino Linotype" w:cs="Arial"/>
          <w:lang w:eastAsia="es-MX"/>
        </w:rPr>
        <w:t xml:space="preserve">constituye un dato personal que concierne a una persona física identificada e identificable en términos de los artículos 3, fracción IX de la Ley de Transparencia y Acceso a la Información Pública del Estado de México y Municipios y 4, fracción XI de la </w:t>
      </w:r>
      <w:r w:rsidRPr="002C7918">
        <w:rPr>
          <w:rFonts w:ascii="Palatino Linotype" w:hAnsi="Palatino Linotype" w:cs="Arial"/>
        </w:rPr>
        <w:t>Ley de Protección de Datos Personales en Posesión de Sujetos Obligados del Estado de México y Municipios</w:t>
      </w:r>
      <w:r w:rsidRPr="002C7918">
        <w:rPr>
          <w:rFonts w:ascii="Palatino Linotype" w:hAnsi="Palatino Linotype" w:cs="Arial"/>
          <w:lang w:eastAsia="es-MX"/>
        </w:rPr>
        <w:t>.</w:t>
      </w:r>
    </w:p>
    <w:p w:rsidR="00615C4D" w:rsidRPr="002C7918" w:rsidRDefault="00615C4D" w:rsidP="00615C4D">
      <w:pPr>
        <w:spacing w:line="360" w:lineRule="auto"/>
        <w:jc w:val="both"/>
        <w:rPr>
          <w:rFonts w:ascii="Palatino Linotype" w:hAnsi="Palatino Linotype" w:cs="Arial"/>
          <w:lang w:eastAsia="es-MX"/>
        </w:rPr>
      </w:pPr>
    </w:p>
    <w:p w:rsidR="00615C4D" w:rsidRPr="002C7918" w:rsidRDefault="00615C4D" w:rsidP="00615C4D">
      <w:pPr>
        <w:spacing w:line="360" w:lineRule="auto"/>
        <w:ind w:right="-93"/>
        <w:jc w:val="both"/>
        <w:rPr>
          <w:rFonts w:ascii="Palatino Linotype" w:hAnsi="Palatino Linotype" w:cs="Arial"/>
        </w:rPr>
      </w:pPr>
      <w:r w:rsidRPr="002C7918">
        <w:rPr>
          <w:rFonts w:ascii="Palatino Linotype" w:hAnsi="Palatino Linotype" w:cs="Arial"/>
        </w:rPr>
        <w:t xml:space="preserve">Por cuanto hace a la </w:t>
      </w:r>
      <w:r w:rsidR="002E2DCB" w:rsidRPr="002C7918">
        <w:rPr>
          <w:rFonts w:ascii="Palatino Linotype" w:hAnsi="Palatino Linotype" w:cs="Arial"/>
        </w:rPr>
        <w:t>CU</w:t>
      </w:r>
      <w:r w:rsidR="009138C8" w:rsidRPr="002C7918">
        <w:rPr>
          <w:rFonts w:ascii="Palatino Linotype" w:hAnsi="Palatino Linotype" w:cs="Arial"/>
        </w:rPr>
        <w:t>RP</w:t>
      </w:r>
      <w:r w:rsidRPr="002C7918">
        <w:rPr>
          <w:rFonts w:ascii="Palatino Linotype" w:hAnsi="Palatino Linotype" w:cs="Arial"/>
        </w:rPr>
        <w:t>,</w:t>
      </w:r>
      <w:r w:rsidRPr="002C7918">
        <w:rPr>
          <w:rFonts w:ascii="Palatino Linotype" w:hAnsi="Palatino Linotype" w:cs="Arial"/>
          <w:b/>
        </w:rPr>
        <w:t xml:space="preserve"> </w:t>
      </w:r>
      <w:r w:rsidR="002E2DCB" w:rsidRPr="002C7918">
        <w:rPr>
          <w:rFonts w:ascii="Palatino Linotype" w:hAnsi="Palatino Linotype" w:cs="Arial"/>
        </w:rPr>
        <w:t xml:space="preserve">éste </w:t>
      </w:r>
      <w:r w:rsidRPr="002C7918">
        <w:rPr>
          <w:rFonts w:ascii="Palatino Linotype" w:hAnsi="Palatino Linotype" w:cs="Arial"/>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15C4D" w:rsidRPr="002C7918" w:rsidRDefault="00615C4D" w:rsidP="00615C4D">
      <w:pPr>
        <w:shd w:val="clear" w:color="auto" w:fill="FFFFFF"/>
        <w:spacing w:line="360" w:lineRule="auto"/>
        <w:jc w:val="both"/>
        <w:rPr>
          <w:rFonts w:ascii="Palatino Linotype" w:hAnsi="Palatino Linotype" w:cs="Arial"/>
        </w:rPr>
      </w:pPr>
      <w:r w:rsidRPr="002C7918">
        <w:rPr>
          <w:rFonts w:ascii="Palatino Linotype" w:hAnsi="Palatino Linotype" w:cs="Arial"/>
        </w:rPr>
        <w:lastRenderedPageBreak/>
        <w:t>Lo anterior, tiene sustento en los artículos 86 y 91 de la Ley General de Población, la cual señala lo siguiente:</w:t>
      </w:r>
    </w:p>
    <w:p w:rsidR="00615C4D" w:rsidRPr="002C7918" w:rsidRDefault="00615C4D" w:rsidP="00615C4D">
      <w:pPr>
        <w:shd w:val="clear" w:color="auto" w:fill="FFFFFF"/>
        <w:jc w:val="both"/>
        <w:rPr>
          <w:rFonts w:ascii="Palatino Linotype" w:hAnsi="Palatino Linotype" w:cs="Arial"/>
        </w:rPr>
      </w:pPr>
    </w:p>
    <w:p w:rsidR="00615C4D" w:rsidRPr="002C7918" w:rsidRDefault="00615C4D" w:rsidP="00615C4D">
      <w:pPr>
        <w:ind w:left="851" w:right="902"/>
        <w:jc w:val="both"/>
        <w:rPr>
          <w:rFonts w:ascii="Palatino Linotype" w:hAnsi="Palatino Linotype" w:cs="Arial"/>
          <w:i/>
          <w:sz w:val="22"/>
          <w:szCs w:val="22"/>
        </w:rPr>
      </w:pPr>
      <w:r w:rsidRPr="002C7918">
        <w:rPr>
          <w:rFonts w:ascii="Palatino Linotype" w:hAnsi="Palatino Linotype" w:cs="Arial,Bold"/>
          <w:bCs/>
          <w:i/>
          <w:sz w:val="22"/>
          <w:szCs w:val="22"/>
        </w:rPr>
        <w:t>“</w:t>
      </w:r>
      <w:r w:rsidRPr="002C7918">
        <w:rPr>
          <w:rFonts w:ascii="Palatino Linotype" w:hAnsi="Palatino Linotype" w:cs="Arial,Bold"/>
          <w:b/>
          <w:bCs/>
          <w:i/>
          <w:sz w:val="22"/>
          <w:szCs w:val="22"/>
        </w:rPr>
        <w:t xml:space="preserve">Artículo 86. </w:t>
      </w:r>
      <w:r w:rsidRPr="002C7918">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rsidR="00615C4D" w:rsidRPr="002C7918" w:rsidRDefault="00615C4D" w:rsidP="00615C4D">
      <w:pPr>
        <w:ind w:left="851" w:right="902"/>
        <w:jc w:val="both"/>
        <w:rPr>
          <w:rFonts w:ascii="Palatino Linotype" w:hAnsi="Palatino Linotype" w:cs="Arial"/>
          <w:i/>
          <w:sz w:val="22"/>
          <w:szCs w:val="22"/>
        </w:rPr>
      </w:pPr>
      <w:r w:rsidRPr="002C7918">
        <w:rPr>
          <w:rFonts w:ascii="Palatino Linotype" w:hAnsi="Palatino Linotype" w:cs="Arial,Bold"/>
          <w:b/>
          <w:bCs/>
          <w:i/>
          <w:sz w:val="22"/>
          <w:szCs w:val="22"/>
        </w:rPr>
        <w:t xml:space="preserve">Artículo 91. </w:t>
      </w:r>
      <w:r w:rsidRPr="002C7918">
        <w:rPr>
          <w:rFonts w:ascii="Palatino Linotype" w:hAnsi="Palatino Linotype" w:cs="Arial"/>
          <w:i/>
          <w:sz w:val="22"/>
          <w:szCs w:val="22"/>
        </w:rPr>
        <w:t>Al incorporar a una persona en el Registro Nacional de Población, se le asignará una clave que se denominará Clave Única de Registro de Población. Esta servirá para registrarla e identificarla en forma individual.” (Sic)</w:t>
      </w:r>
    </w:p>
    <w:p w:rsidR="00615C4D" w:rsidRPr="002C7918" w:rsidRDefault="00615C4D" w:rsidP="00615C4D">
      <w:pPr>
        <w:ind w:left="851" w:right="902"/>
        <w:jc w:val="both"/>
        <w:rPr>
          <w:rFonts w:ascii="Palatino Linotype" w:hAnsi="Palatino Linotype" w:cs="Arial"/>
          <w:i/>
          <w:sz w:val="22"/>
          <w:szCs w:val="22"/>
        </w:rPr>
      </w:pPr>
    </w:p>
    <w:p w:rsidR="00615C4D" w:rsidRPr="002C7918" w:rsidRDefault="009138C8" w:rsidP="00615C4D">
      <w:pPr>
        <w:shd w:val="clear" w:color="auto" w:fill="FFFFFF"/>
        <w:spacing w:line="360" w:lineRule="auto"/>
        <w:jc w:val="both"/>
        <w:rPr>
          <w:rFonts w:ascii="Palatino Linotype" w:hAnsi="Palatino Linotype"/>
        </w:rPr>
      </w:pPr>
      <w:r w:rsidRPr="002C7918">
        <w:rPr>
          <w:rFonts w:ascii="Palatino Linotype" w:hAnsi="Palatino Linotype"/>
        </w:rPr>
        <w:t>Ahora bien, la CÚRP</w:t>
      </w:r>
      <w:r w:rsidR="00615C4D" w:rsidRPr="002C7918">
        <w:rPr>
          <w:rFonts w:ascii="Palatino Linotype" w:hAnsi="Palatino Linotype"/>
        </w:rPr>
        <w:t>, está integrada de 18 elementos representados por letras y números, que se generan a partir de los datos contenidos en un documento probatorio de identidad (acta de nacimiento, carta de naturalización o documento migratorio), la cual se integra de</w:t>
      </w:r>
      <w:r w:rsidR="00615C4D" w:rsidRPr="002C7918">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00615C4D" w:rsidRPr="002C7918">
        <w:rPr>
          <w:rFonts w:ascii="Palatino Linotype" w:hAnsi="Palatino Linotype"/>
        </w:rPr>
        <w:t xml:space="preserve">; sexo; Entidad Federativa o lugar de nacimiento; finalmente una homoclave o dígito verificador, compuesto de dos elementos, con el que se evitan duplicaciones en la Clave, identifican el cambio de siglo y garantizan la correcta integración. </w:t>
      </w:r>
    </w:p>
    <w:p w:rsidR="008742BE" w:rsidRPr="002C7918" w:rsidRDefault="008742BE" w:rsidP="00615C4D">
      <w:pPr>
        <w:shd w:val="clear" w:color="auto" w:fill="FFFFFF"/>
        <w:spacing w:line="360" w:lineRule="auto"/>
        <w:jc w:val="both"/>
        <w:rPr>
          <w:rFonts w:ascii="Palatino Linotype" w:hAnsi="Palatino Linotype"/>
        </w:rPr>
      </w:pPr>
    </w:p>
    <w:p w:rsidR="00615C4D" w:rsidRPr="002C7918" w:rsidRDefault="00615C4D" w:rsidP="008742BE">
      <w:pPr>
        <w:spacing w:line="360" w:lineRule="auto"/>
        <w:ind w:right="-91"/>
        <w:jc w:val="both"/>
        <w:rPr>
          <w:rFonts w:ascii="Palatino Linotype" w:hAnsi="Palatino Linotype" w:cs="Arial"/>
        </w:rPr>
      </w:pPr>
      <w:r w:rsidRPr="002C7918">
        <w:rPr>
          <w:rFonts w:ascii="Palatino Linotype" w:hAnsi="Palatino Linotype" w:cs="Arial"/>
        </w:rPr>
        <w:t>Al respecto, el</w:t>
      </w:r>
      <w:r w:rsidR="009138C8" w:rsidRPr="002C7918">
        <w:rPr>
          <w:rFonts w:ascii="Palatino Linotype" w:eastAsia="Arial Unicode MS" w:hAnsi="Palatino Linotype" w:cs="Arial"/>
        </w:rPr>
        <w:t xml:space="preserve"> INAI</w:t>
      </w:r>
      <w:r w:rsidRPr="002C7918">
        <w:rPr>
          <w:rFonts w:ascii="Palatino Linotype" w:eastAsia="Arial Unicode MS" w:hAnsi="Palatino Linotype" w:cs="Arial"/>
        </w:rPr>
        <w:t xml:space="preserve">, </w:t>
      </w:r>
      <w:r w:rsidRPr="002C7918">
        <w:rPr>
          <w:rFonts w:ascii="Palatino Linotype" w:hAnsi="Palatino Linotype" w:cs="Arial"/>
        </w:rPr>
        <w:t xml:space="preserve"> a través del Criterio 18/17, señala literalmente lo siguiente:</w:t>
      </w:r>
    </w:p>
    <w:p w:rsidR="008742BE" w:rsidRPr="002C7918" w:rsidRDefault="008742BE" w:rsidP="008742BE">
      <w:pPr>
        <w:spacing w:line="360" w:lineRule="auto"/>
        <w:ind w:right="-91"/>
        <w:jc w:val="both"/>
        <w:rPr>
          <w:rFonts w:ascii="Palatino Linotype" w:hAnsi="Palatino Linotype" w:cs="Arial"/>
        </w:rPr>
      </w:pPr>
    </w:p>
    <w:p w:rsidR="00615C4D" w:rsidRPr="002C7918" w:rsidRDefault="00615C4D" w:rsidP="00615C4D">
      <w:pPr>
        <w:ind w:left="851" w:right="902"/>
        <w:jc w:val="both"/>
        <w:rPr>
          <w:rFonts w:ascii="Palatino Linotype" w:hAnsi="Palatino Linotype" w:cs="Arial"/>
          <w:bCs/>
          <w:i/>
          <w:sz w:val="22"/>
          <w:szCs w:val="22"/>
        </w:rPr>
      </w:pPr>
      <w:r w:rsidRPr="002C7918">
        <w:rPr>
          <w:rFonts w:ascii="Palatino Linotype" w:hAnsi="Palatino Linotype" w:cs="Arial"/>
          <w:bCs/>
          <w:i/>
          <w:sz w:val="22"/>
          <w:szCs w:val="22"/>
        </w:rPr>
        <w:t>“</w:t>
      </w:r>
      <w:r w:rsidRPr="002C7918">
        <w:rPr>
          <w:rFonts w:ascii="Palatino Linotype" w:hAnsi="Palatino Linotype" w:cs="Arial"/>
          <w:b/>
          <w:bCs/>
          <w:i/>
          <w:sz w:val="22"/>
          <w:szCs w:val="22"/>
        </w:rPr>
        <w:t xml:space="preserve">Clave Única de Registro de Población (CURP). </w:t>
      </w:r>
      <w:r w:rsidRPr="002C7918">
        <w:rPr>
          <w:rFonts w:ascii="Palatino Linotype" w:hAnsi="Palatino Linotype" w:cs="Arial"/>
          <w:bCs/>
          <w:i/>
          <w:sz w:val="22"/>
          <w:szCs w:val="22"/>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w:t>
      </w:r>
      <w:r w:rsidRPr="002C7918">
        <w:rPr>
          <w:rFonts w:ascii="Palatino Linotype" w:hAnsi="Palatino Linotype" w:cs="Arial"/>
          <w:bCs/>
          <w:i/>
          <w:sz w:val="22"/>
          <w:szCs w:val="22"/>
        </w:rPr>
        <w:lastRenderedPageBreak/>
        <w:t>persona física del resto de los habitantes del país, por lo que la CURP está considerada como información confidencial.</w:t>
      </w:r>
    </w:p>
    <w:p w:rsidR="00615C4D" w:rsidRPr="002C7918" w:rsidRDefault="00615C4D" w:rsidP="00615C4D">
      <w:pPr>
        <w:ind w:left="851" w:right="902"/>
        <w:jc w:val="both"/>
        <w:rPr>
          <w:rFonts w:ascii="Palatino Linotype" w:hAnsi="Palatino Linotype" w:cs="Arial"/>
          <w:bCs/>
          <w:i/>
          <w:sz w:val="22"/>
          <w:szCs w:val="22"/>
        </w:rPr>
      </w:pPr>
      <w:r w:rsidRPr="002C7918">
        <w:rPr>
          <w:rFonts w:ascii="Palatino Linotype" w:hAnsi="Palatino Linotype" w:cs="Arial"/>
          <w:bCs/>
          <w:i/>
          <w:sz w:val="22"/>
          <w:szCs w:val="22"/>
        </w:rPr>
        <w:t>Resoluciones:</w:t>
      </w:r>
    </w:p>
    <w:p w:rsidR="00615C4D" w:rsidRPr="002C7918" w:rsidRDefault="00615C4D" w:rsidP="00615C4D">
      <w:pPr>
        <w:ind w:left="851" w:right="902"/>
        <w:jc w:val="both"/>
        <w:rPr>
          <w:rFonts w:ascii="Palatino Linotype" w:hAnsi="Palatino Linotype" w:cs="Arial"/>
          <w:bCs/>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RRA 3995/16. Secretaría de la Defensa Nacional. 1 de febrero de 2017. Por unanimidad. Comisionado Ponente Rosendoevgueni Monterrey Chepov.</w:t>
      </w:r>
    </w:p>
    <w:p w:rsidR="00615C4D" w:rsidRPr="002C7918" w:rsidRDefault="00615C4D" w:rsidP="00615C4D">
      <w:pPr>
        <w:ind w:left="851" w:right="902"/>
        <w:jc w:val="both"/>
        <w:rPr>
          <w:rFonts w:ascii="Palatino Linotype" w:hAnsi="Palatino Linotype" w:cs="Arial"/>
          <w:bCs/>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 xml:space="preserve">RRA 0937/17. Senado de la República. 15 de marzo de 2017. Por unanimidad. Comisionada Ponente Ximena Puente de la Mora. </w:t>
      </w:r>
    </w:p>
    <w:p w:rsidR="00615C4D" w:rsidRPr="002C7918" w:rsidRDefault="00615C4D" w:rsidP="00615C4D">
      <w:pPr>
        <w:ind w:left="851" w:right="902"/>
        <w:jc w:val="both"/>
        <w:rPr>
          <w:rFonts w:ascii="Palatino Linotype" w:hAnsi="Palatino Linotype" w:cs="Arial"/>
          <w:i/>
          <w:sz w:val="22"/>
          <w:szCs w:val="22"/>
        </w:rPr>
      </w:pPr>
      <w:r w:rsidRPr="002C7918">
        <w:rPr>
          <w:rFonts w:ascii="Palatino Linotype" w:hAnsi="Palatino Linotype" w:cs="Arial"/>
          <w:bCs/>
          <w:i/>
          <w:sz w:val="22"/>
          <w:szCs w:val="22"/>
        </w:rPr>
        <w:t>•</w:t>
      </w:r>
      <w:r w:rsidRPr="002C7918">
        <w:rPr>
          <w:rFonts w:ascii="Palatino Linotype" w:hAnsi="Palatino Linotype" w:cs="Arial"/>
          <w:bCs/>
          <w:i/>
          <w:sz w:val="22"/>
          <w:szCs w:val="22"/>
        </w:rPr>
        <w:tab/>
        <w:t>RRA 0478/17. Secretaría de Relaciones Exteriores. 26 de abril de 2017. Por unanimidad. Comisionada Ponente Areli Cano Guadiana.</w:t>
      </w:r>
      <w:r w:rsidRPr="002C7918">
        <w:rPr>
          <w:rFonts w:ascii="Palatino Linotype" w:hAnsi="Palatino Linotype" w:cs="Arial"/>
          <w:i/>
          <w:sz w:val="22"/>
          <w:szCs w:val="22"/>
        </w:rPr>
        <w:t>” (Sic)</w:t>
      </w:r>
    </w:p>
    <w:p w:rsidR="00615C4D" w:rsidRPr="002C7918" w:rsidRDefault="00615C4D" w:rsidP="00615C4D">
      <w:pPr>
        <w:ind w:left="851" w:right="902"/>
        <w:jc w:val="both"/>
        <w:rPr>
          <w:rFonts w:ascii="Palatino Linotype" w:hAnsi="Palatino Linotype" w:cs="Arial"/>
          <w:i/>
          <w:sz w:val="22"/>
          <w:szCs w:val="22"/>
        </w:rPr>
      </w:pPr>
    </w:p>
    <w:p w:rsidR="00615C4D" w:rsidRPr="002C7918" w:rsidRDefault="00615C4D" w:rsidP="00615C4D">
      <w:pPr>
        <w:spacing w:line="360" w:lineRule="auto"/>
        <w:ind w:right="-93"/>
        <w:jc w:val="both"/>
        <w:rPr>
          <w:rFonts w:ascii="Palatino Linotype" w:hAnsi="Palatino Linotype" w:cs="Arial"/>
        </w:rPr>
      </w:pPr>
      <w:r w:rsidRPr="002C7918">
        <w:rPr>
          <w:rFonts w:ascii="Palatino Linotype" w:hAnsi="Palatino Linotype" w:cs="Arial"/>
        </w:rPr>
        <w:t xml:space="preserve">De lo anterior, se desprende que la </w:t>
      </w:r>
      <w:r w:rsidR="009138C8" w:rsidRPr="002C7918">
        <w:rPr>
          <w:rFonts w:ascii="Palatino Linotype" w:hAnsi="Palatino Linotype"/>
        </w:rPr>
        <w:t>CU</w:t>
      </w:r>
      <w:r w:rsidRPr="002C7918">
        <w:rPr>
          <w:rFonts w:ascii="Palatino Linotype" w:hAnsi="Palatino Linotype"/>
        </w:rPr>
        <w:t>R</w:t>
      </w:r>
      <w:r w:rsidR="009138C8" w:rsidRPr="002C7918">
        <w:rPr>
          <w:rFonts w:ascii="Palatino Linotype" w:hAnsi="Palatino Linotype"/>
        </w:rPr>
        <w:t>P</w:t>
      </w:r>
      <w:r w:rsidRPr="002C7918">
        <w:rPr>
          <w:rFonts w:ascii="Palatino Linotype" w:hAnsi="Palatino Linotype"/>
        </w:rPr>
        <w:t xml:space="preserve">, </w:t>
      </w:r>
      <w:r w:rsidR="00ED5AA4" w:rsidRPr="002C7918">
        <w:rPr>
          <w:rFonts w:ascii="Palatino Linotype" w:hAnsi="Palatino Linotype" w:cs="Arial"/>
        </w:rPr>
        <w:t xml:space="preserve">se encuentra vinculada </w:t>
      </w:r>
      <w:r w:rsidRPr="002C7918">
        <w:rPr>
          <w:rFonts w:ascii="Palatino Linotype" w:hAnsi="Palatino Linotype" w:cs="Arial"/>
        </w:rPr>
        <w:t>al nombre de la persona, permitiendo identificar la edad, fecha de nacimiento, sexo, lugar de nacimiento, así como su homoclave; datos que única</w:t>
      </w:r>
      <w:r w:rsidR="00ED5AA4" w:rsidRPr="002C7918">
        <w:rPr>
          <w:rFonts w:ascii="Palatino Linotype" w:hAnsi="Palatino Linotype" w:cs="Arial"/>
        </w:rPr>
        <w:t>mente le atañen a un particular;</w:t>
      </w:r>
      <w:r w:rsidRPr="002C7918">
        <w:rPr>
          <w:rFonts w:ascii="Palatino Linotype" w:hAnsi="Palatino Linotype" w:cs="Arial"/>
        </w:rPr>
        <w:t xml:space="preserve"> por lo </w:t>
      </w:r>
      <w:r w:rsidR="00ED5AA4" w:rsidRPr="002C7918">
        <w:rPr>
          <w:rFonts w:ascii="Palatino Linotype" w:hAnsi="Palatino Linotype" w:cs="Arial"/>
        </w:rPr>
        <w:t xml:space="preserve">que, </w:t>
      </w:r>
      <w:r w:rsidRPr="002C7918">
        <w:rPr>
          <w:rFonts w:ascii="Palatino Linotype" w:hAnsi="Palatino Linotype" w:cs="Arial"/>
        </w:rPr>
        <w:t>ésta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Obligados del Estado de México y Municipios.</w:t>
      </w:r>
    </w:p>
    <w:p w:rsidR="00615C4D" w:rsidRPr="002C7918" w:rsidRDefault="00615C4D" w:rsidP="00615C4D">
      <w:pPr>
        <w:spacing w:line="360" w:lineRule="auto"/>
        <w:ind w:right="-93"/>
        <w:jc w:val="both"/>
        <w:rPr>
          <w:rFonts w:ascii="Palatino Linotype" w:hAnsi="Palatino Linotype" w:cs="Arial"/>
        </w:rPr>
      </w:pP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cs="Arial"/>
          <w:lang w:eastAsia="es-MX"/>
        </w:rPr>
        <w:t>En cua</w:t>
      </w:r>
      <w:r w:rsidR="00ED5AA4" w:rsidRPr="002C7918">
        <w:rPr>
          <w:rFonts w:ascii="Palatino Linotype" w:hAnsi="Palatino Linotype" w:cs="Arial"/>
          <w:lang w:eastAsia="es-MX"/>
        </w:rPr>
        <w:t>nto al domicilio, huella dactilar, fotografía</w:t>
      </w:r>
      <w:r w:rsidR="002E2DCB" w:rsidRPr="002C7918">
        <w:rPr>
          <w:rFonts w:ascii="Palatino Linotype" w:hAnsi="Palatino Linotype" w:cs="Arial"/>
          <w:lang w:eastAsia="es-MX"/>
        </w:rPr>
        <w:t xml:space="preserve">, clave de registro o elector en </w:t>
      </w:r>
      <w:r w:rsidR="00ED5AA4" w:rsidRPr="002C7918">
        <w:rPr>
          <w:rFonts w:ascii="Palatino Linotype" w:hAnsi="Palatino Linotype" w:cs="Arial"/>
          <w:lang w:eastAsia="es-MX"/>
        </w:rPr>
        <w:t xml:space="preserve">las </w:t>
      </w:r>
      <w:r w:rsidRPr="002C7918">
        <w:rPr>
          <w:rFonts w:ascii="Palatino Linotype" w:hAnsi="Palatino Linotype" w:cs="Arial"/>
          <w:lang w:eastAsia="es-MX"/>
        </w:rPr>
        <w:t>credenciales para votar, el artículo 156 numeral 1, incisos d), g) e i) de la Ley General de Instituciones y Procedimientos Electorales, enlista los datos que, cuando menos, debe contener la credencial para votar, siendo los siguientes:</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r w:rsidRPr="002C7918">
        <w:rPr>
          <w:rFonts w:ascii="Palatino Linotype" w:hAnsi="Palatino Linotype" w:cs="Arial"/>
          <w:b/>
          <w:i/>
          <w:sz w:val="22"/>
          <w:szCs w:val="22"/>
          <w:lang w:eastAsia="es-MX"/>
        </w:rPr>
        <w:t>Artículo 156</w:t>
      </w: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b/>
          <w:i/>
          <w:sz w:val="22"/>
          <w:szCs w:val="22"/>
          <w:lang w:eastAsia="es-MX"/>
        </w:rPr>
        <w:t>1.</w:t>
      </w:r>
      <w:r w:rsidRPr="002C7918">
        <w:rPr>
          <w:rFonts w:ascii="Palatino Linotype" w:hAnsi="Palatino Linotype" w:cs="Arial"/>
          <w:i/>
          <w:sz w:val="22"/>
          <w:szCs w:val="22"/>
          <w:lang w:eastAsia="es-MX"/>
        </w:rPr>
        <w:t xml:space="preserve"> </w:t>
      </w:r>
      <w:r w:rsidRPr="002C7918">
        <w:rPr>
          <w:rFonts w:ascii="Palatino Linotype" w:hAnsi="Palatino Linotype" w:cs="Arial"/>
          <w:b/>
          <w:i/>
          <w:sz w:val="22"/>
          <w:szCs w:val="22"/>
          <w:u w:val="single"/>
          <w:lang w:eastAsia="es-MX"/>
        </w:rPr>
        <w:t>La credencial para votar deberá contener, cuando menos, los siguientes datos del elector</w:t>
      </w: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lastRenderedPageBreak/>
        <w:t xml:space="preserve">d) </w:t>
      </w:r>
      <w:r w:rsidRPr="002C7918">
        <w:rPr>
          <w:rFonts w:ascii="Palatino Linotype" w:hAnsi="Palatino Linotype" w:cs="Arial"/>
          <w:b/>
          <w:i/>
          <w:sz w:val="22"/>
          <w:szCs w:val="22"/>
          <w:u w:val="single"/>
          <w:lang w:eastAsia="es-MX"/>
        </w:rPr>
        <w:t>Domicilio</w:t>
      </w: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 xml:space="preserve">g) Firma, </w:t>
      </w:r>
      <w:r w:rsidRPr="002C7918">
        <w:rPr>
          <w:rFonts w:ascii="Palatino Linotype" w:hAnsi="Palatino Linotype" w:cs="Arial"/>
          <w:b/>
          <w:i/>
          <w:sz w:val="22"/>
          <w:szCs w:val="22"/>
          <w:u w:val="single"/>
          <w:lang w:eastAsia="es-MX"/>
        </w:rPr>
        <w:t>huella digital</w:t>
      </w:r>
      <w:r w:rsidRPr="002C7918">
        <w:rPr>
          <w:rFonts w:ascii="Palatino Linotype" w:hAnsi="Palatino Linotype" w:cs="Arial"/>
          <w:i/>
          <w:sz w:val="22"/>
          <w:szCs w:val="22"/>
          <w:lang w:eastAsia="es-MX"/>
        </w:rPr>
        <w:t xml:space="preserve"> y </w:t>
      </w:r>
      <w:r w:rsidRPr="002C7918">
        <w:rPr>
          <w:rFonts w:ascii="Palatino Linotype" w:hAnsi="Palatino Linotype" w:cs="Arial"/>
          <w:b/>
          <w:i/>
          <w:sz w:val="22"/>
          <w:szCs w:val="22"/>
          <w:u w:val="single"/>
          <w:lang w:eastAsia="es-MX"/>
        </w:rPr>
        <w:t>fotografía del elector</w:t>
      </w: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 xml:space="preserve">i) </w:t>
      </w:r>
      <w:r w:rsidRPr="002C7918">
        <w:rPr>
          <w:rFonts w:ascii="Palatino Linotype" w:hAnsi="Palatino Linotype" w:cs="Arial"/>
          <w:i/>
          <w:sz w:val="22"/>
          <w:szCs w:val="22"/>
          <w:u w:val="single"/>
          <w:lang w:eastAsia="es-MX"/>
        </w:rPr>
        <w:t>Clave Única del Registro de Población</w:t>
      </w:r>
      <w:r w:rsidRPr="002C7918">
        <w:rPr>
          <w:rFonts w:ascii="Palatino Linotype" w:hAnsi="Palatino Linotype" w:cs="Arial"/>
          <w:i/>
          <w:sz w:val="22"/>
          <w:szCs w:val="22"/>
          <w:lang w:eastAsia="es-MX"/>
        </w:rPr>
        <w:t xml:space="preserve">. </w:t>
      </w:r>
      <w:r w:rsidRPr="002C7918">
        <w:rPr>
          <w:rFonts w:ascii="Palatino Linotype" w:hAnsi="Palatino Linotype" w:cs="Arial"/>
          <w:i/>
          <w:sz w:val="22"/>
          <w:szCs w:val="22"/>
          <w:lang w:val="es-ES_tradnl"/>
        </w:rPr>
        <w:t>” (Sic)</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p>
    <w:p w:rsidR="00615C4D" w:rsidRPr="002C7918" w:rsidRDefault="00615C4D" w:rsidP="00615C4D">
      <w:pPr>
        <w:tabs>
          <w:tab w:val="left" w:pos="8222"/>
        </w:tabs>
        <w:ind w:left="851" w:right="902"/>
        <w:jc w:val="both"/>
        <w:rPr>
          <w:rFonts w:ascii="Palatino Linotype" w:hAnsi="Palatino Linotype" w:cs="Arial"/>
          <w:sz w:val="22"/>
          <w:szCs w:val="22"/>
          <w:lang w:eastAsia="es-MX"/>
        </w:rPr>
      </w:pPr>
      <w:r w:rsidRPr="002C7918">
        <w:rPr>
          <w:rFonts w:ascii="Palatino Linotype" w:hAnsi="Palatino Linotype" w:cs="Arial"/>
          <w:sz w:val="22"/>
          <w:szCs w:val="22"/>
          <w:lang w:eastAsia="es-MX"/>
        </w:rPr>
        <w:t>(Énfasis añadido)</w:t>
      </w:r>
    </w:p>
    <w:p w:rsidR="00615C4D" w:rsidRPr="002C7918" w:rsidRDefault="00615C4D" w:rsidP="00615C4D">
      <w:pPr>
        <w:tabs>
          <w:tab w:val="left" w:pos="8222"/>
        </w:tabs>
        <w:ind w:left="851" w:right="902"/>
        <w:jc w:val="both"/>
        <w:rPr>
          <w:rFonts w:ascii="Palatino Linotype" w:hAnsi="Palatino Linotype" w:cs="Arial"/>
          <w:i/>
          <w:sz w:val="22"/>
          <w:szCs w:val="22"/>
          <w:lang w:eastAsia="es-MX"/>
        </w:rPr>
      </w:pP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cs="Arial"/>
          <w:lang w:eastAsia="es-MX"/>
        </w:rPr>
        <w:t>Así, el conocimiento de dichos datos afecta la esfera más íntima de su Titular, en razón de que su utilización indebida pueda dar origen a un riesgo grave para éste.</w:t>
      </w:r>
    </w:p>
    <w:p w:rsidR="008742BE" w:rsidRPr="002C7918" w:rsidRDefault="008742BE" w:rsidP="00615C4D">
      <w:pPr>
        <w:spacing w:line="360" w:lineRule="auto"/>
        <w:jc w:val="both"/>
        <w:rPr>
          <w:rFonts w:ascii="Palatino Linotype" w:hAnsi="Palatino Linotype" w:cs="Arial"/>
          <w:lang w:eastAsia="es-MX"/>
        </w:rPr>
      </w:pP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cs="Arial"/>
          <w:lang w:eastAsia="es-MX"/>
        </w:rPr>
        <w:t>Asimismo, en el caso particular de la clave de elector, debe precisarse que es un código alfa numérico compuesto por letras de los apellidos y nombre de la persona, seguido de la fecha de nacimiento y finalmente una serie de números indispensables par</w:t>
      </w:r>
      <w:r w:rsidR="00ED5AA4" w:rsidRPr="002C7918">
        <w:rPr>
          <w:rFonts w:ascii="Palatino Linotype" w:hAnsi="Palatino Linotype" w:cs="Arial"/>
          <w:lang w:eastAsia="es-MX"/>
        </w:rPr>
        <w:t xml:space="preserve">a su inscripción en el RFC </w:t>
      </w:r>
      <w:r w:rsidRPr="002C7918">
        <w:rPr>
          <w:rFonts w:ascii="Palatino Linotype" w:hAnsi="Palatino Linotype" w:cs="Arial"/>
          <w:lang w:eastAsia="es-MX"/>
        </w:rPr>
        <w:t>que, a su vez, hace identificable a la persona que corresponde dicha credencial para votar, tan es así, que el Siste</w:t>
      </w:r>
      <w:r w:rsidR="00ED5AA4" w:rsidRPr="002C7918">
        <w:rPr>
          <w:rFonts w:ascii="Palatino Linotype" w:hAnsi="Palatino Linotype" w:cs="Arial"/>
          <w:lang w:eastAsia="es-MX"/>
        </w:rPr>
        <w:t xml:space="preserve">ma de Administración Tributaria, </w:t>
      </w:r>
      <w:r w:rsidRPr="002C7918">
        <w:rPr>
          <w:rFonts w:ascii="Palatino Linotype" w:hAnsi="Palatino Linotype" w:cs="Arial"/>
          <w:lang w:eastAsia="es-MX"/>
        </w:rPr>
        <w:t>en su catálogo de trámites contempla como identificación oficial los siguientes documentos:</w:t>
      </w:r>
    </w:p>
    <w:p w:rsidR="00D8588D" w:rsidRPr="002C7918" w:rsidRDefault="00615C4D" w:rsidP="00D8588D">
      <w:pPr>
        <w:spacing w:line="360" w:lineRule="auto"/>
        <w:ind w:right="49"/>
        <w:jc w:val="center"/>
        <w:rPr>
          <w:rFonts w:ascii="Palatino Linotype" w:hAnsi="Palatino Linotype" w:cs="Arial"/>
          <w:lang w:eastAsia="es-MX"/>
        </w:rPr>
      </w:pPr>
      <w:r w:rsidRPr="002C7918">
        <w:rPr>
          <w:rFonts w:ascii="Palatino Linotype" w:hAnsi="Palatino Linotype"/>
          <w:noProof/>
          <w:lang w:eastAsia="es-MX"/>
        </w:rPr>
        <mc:AlternateContent>
          <mc:Choice Requires="wps">
            <w:drawing>
              <wp:anchor distT="0" distB="0" distL="114300" distR="114300" simplePos="0" relativeHeight="251674624" behindDoc="0" locked="0" layoutInCell="1" allowOverlap="1" wp14:anchorId="07A0857F" wp14:editId="342DFD7A">
                <wp:simplePos x="0" y="0"/>
                <wp:positionH relativeFrom="column">
                  <wp:posOffset>402590</wp:posOffset>
                </wp:positionH>
                <wp:positionV relativeFrom="paragraph">
                  <wp:posOffset>1410970</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3175" cap="flat" cmpd="sng" algn="ctr">
                          <a:solidFill>
                            <a:srgbClr val="FF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1A262645" id="Conector recto 3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111.1pt" to="298.25pt,1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" strokecolor="red" strokeweight=".25pt">
                <v:shadow on="t" color="black" opacity="24903f" origin=",.5" offset="0,.55556mm"/>
              </v:line>
            </w:pict>
          </mc:Fallback>
        </mc:AlternateContent>
      </w:r>
      <w:r w:rsidRPr="002C7918">
        <w:rPr>
          <w:rFonts w:ascii="Palatino Linotype" w:hAnsi="Palatino Linotype"/>
          <w:noProof/>
          <w:lang w:eastAsia="es-MX"/>
        </w:rPr>
        <w:drawing>
          <wp:inline distT="0" distB="0" distL="0" distR="0" wp14:anchorId="63620ED4" wp14:editId="43DFCF3B">
            <wp:extent cx="5168265" cy="20097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7273"/>
                    <a:stretch/>
                  </pic:blipFill>
                  <pic:spPr bwMode="auto">
                    <a:xfrm>
                      <a:off x="0" y="0"/>
                      <a:ext cx="5168265" cy="2009775"/>
                    </a:xfrm>
                    <a:prstGeom prst="rect">
                      <a:avLst/>
                    </a:prstGeom>
                    <a:ln>
                      <a:noFill/>
                    </a:ln>
                    <a:extLst>
                      <a:ext uri="{53640926-AAD7-44D8-BBD7-CCE9431645EC}">
                        <a14:shadowObscured xmlns:a14="http://schemas.microsoft.com/office/drawing/2010/main"/>
                      </a:ext>
                    </a:extLst>
                  </pic:spPr>
                </pic:pic>
              </a:graphicData>
            </a:graphic>
          </wp:inline>
        </w:drawing>
      </w:r>
    </w:p>
    <w:p w:rsidR="00615C4D" w:rsidRPr="002C7918" w:rsidRDefault="00615C4D" w:rsidP="00D8588D">
      <w:pPr>
        <w:spacing w:line="360" w:lineRule="auto"/>
        <w:ind w:right="49"/>
        <w:jc w:val="both"/>
        <w:rPr>
          <w:rFonts w:ascii="Palatino Linotype" w:hAnsi="Palatino Linotype" w:cs="Arial"/>
          <w:lang w:eastAsia="es-MX"/>
        </w:rPr>
      </w:pPr>
      <w:r w:rsidRPr="002C7918">
        <w:rPr>
          <w:rFonts w:ascii="Palatino Linotype" w:hAnsi="Palatino Linotype" w:cs="Arial"/>
          <w:lang w:eastAsia="es-MX"/>
        </w:rPr>
        <w:lastRenderedPageBreak/>
        <w:t xml:space="preserve">Respecto a la edad, </w:t>
      </w:r>
      <w:r w:rsidRPr="002C7918">
        <w:rPr>
          <w:rFonts w:ascii="Palatino Linotype" w:hAnsi="Palatino Linotype" w:cs="Arial"/>
        </w:rPr>
        <w:t xml:space="preserve">número identificador (OCR) y código de barras bidimensional y cifrado contenidos en las credenciales para votar, se advierte que se trata de elementos de información, control y presentación, de conformidad a lo señalado </w:t>
      </w:r>
      <w:r w:rsidR="00D8588D" w:rsidRPr="002C7918">
        <w:rPr>
          <w:rFonts w:ascii="Palatino Linotype" w:hAnsi="Palatino Linotype" w:cs="Arial"/>
        </w:rPr>
        <w:br/>
      </w:r>
      <w:r w:rsidRPr="002C7918">
        <w:rPr>
          <w:rFonts w:ascii="Palatino Linotype" w:hAnsi="Palatino Linotype" w:cs="Arial"/>
        </w:rPr>
        <w:t xml:space="preserve">por el Instituto Nacional Electoral, en la página de Internet Institucional, </w:t>
      </w:r>
      <w:r w:rsidRPr="002C7918">
        <w:rPr>
          <w:rFonts w:ascii="Palatino Linotype" w:hAnsi="Palatino Linotype" w:cs="Arial"/>
          <w:lang w:eastAsia="es-MX"/>
        </w:rPr>
        <w:t xml:space="preserve">http://portalanterior.ine.mx/archivos2/portal/credencial/pdf-credencial/ABC_creden ciales_ INE_2015.pdf, como se muestra a continuación, en su parte medular: </w:t>
      </w:r>
    </w:p>
    <w:p w:rsidR="002E2DCB" w:rsidRPr="002C7918" w:rsidRDefault="002E2DCB" w:rsidP="00615C4D">
      <w:pPr>
        <w:spacing w:line="360" w:lineRule="auto"/>
        <w:jc w:val="both"/>
        <w:rPr>
          <w:rFonts w:ascii="Palatino Linotype" w:hAnsi="Palatino Linotype" w:cs="Arial"/>
          <w:lang w:eastAsia="es-MX"/>
        </w:rPr>
      </w:pPr>
    </w:p>
    <w:p w:rsidR="00615C4D" w:rsidRPr="002C7918" w:rsidRDefault="00615C4D" w:rsidP="00615C4D">
      <w:pPr>
        <w:spacing w:line="360" w:lineRule="auto"/>
        <w:jc w:val="both"/>
        <w:rPr>
          <w:rFonts w:ascii="Palatino Linotype" w:hAnsi="Palatino Linotype" w:cs="Arial"/>
          <w:lang w:eastAsia="es-MX"/>
        </w:rPr>
      </w:pPr>
      <w:r w:rsidRPr="002C7918">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7C1DD9B4" wp14:editId="2035D557">
                <wp:simplePos x="0" y="0"/>
                <wp:positionH relativeFrom="margin">
                  <wp:posOffset>182283</wp:posOffset>
                </wp:positionH>
                <wp:positionV relativeFrom="paragraph">
                  <wp:posOffset>718062</wp:posOffset>
                </wp:positionV>
                <wp:extent cx="764274" cy="593677"/>
                <wp:effectExtent l="57150" t="38100" r="74295" b="92710"/>
                <wp:wrapNone/>
                <wp:docPr id="36" name="Rectángulo 36"/>
                <wp:cNvGraphicFramePr/>
                <a:graphic xmlns:a="http://schemas.openxmlformats.org/drawingml/2006/main">
                  <a:graphicData uri="http://schemas.microsoft.com/office/word/2010/wordprocessingShape">
                    <wps:wsp>
                      <wps:cNvSpPr/>
                      <wps:spPr>
                        <a:xfrm>
                          <a:off x="0" y="0"/>
                          <a:ext cx="764274" cy="593677"/>
                        </a:xfrm>
                        <a:prstGeom prst="rect">
                          <a:avLst/>
                        </a:prstGeom>
                        <a:noFill/>
                        <a:ln w="19050" cap="flat" cmpd="sng" algn="ctr">
                          <a:solidFill>
                            <a:srgbClr val="FF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FF7CA" id="Rectángulo 36" o:spid="_x0000_s1026" style="position:absolute;margin-left:14.35pt;margin-top:56.55pt;width:60.2pt;height:46.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" filled="f" strokecolor="red" strokeweight="1.5pt">
                <v:shadow on="t" color="black" opacity="24903f" origin=",.5" offset="0,.55556mm"/>
                <w10:wrap anchorx="margin"/>
              </v:rect>
            </w:pict>
          </mc:Fallback>
        </mc:AlternateContent>
      </w:r>
      <w:r w:rsidRPr="002C7918">
        <w:rPr>
          <w:rFonts w:ascii="Palatino Linotype" w:hAnsi="Palatino Linotype"/>
          <w:noProof/>
          <w:lang w:eastAsia="es-MX"/>
        </w:rPr>
        <w:drawing>
          <wp:inline distT="0" distB="0" distL="0" distR="0" wp14:anchorId="4C462353" wp14:editId="39C61440">
            <wp:extent cx="5789295" cy="2019300"/>
            <wp:effectExtent l="0" t="0" r="190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68" cy="2032824"/>
                    </a:xfrm>
                    <a:prstGeom prst="rect">
                      <a:avLst/>
                    </a:prstGeom>
                  </pic:spPr>
                </pic:pic>
              </a:graphicData>
            </a:graphic>
          </wp:inline>
        </w:drawing>
      </w:r>
    </w:p>
    <w:p w:rsidR="004655EB" w:rsidRPr="002C7918" w:rsidRDefault="00615C4D" w:rsidP="00615C4D">
      <w:pPr>
        <w:widowControl w:val="0"/>
        <w:autoSpaceDE w:val="0"/>
        <w:autoSpaceDN w:val="0"/>
        <w:adjustRightInd w:val="0"/>
        <w:spacing w:line="360" w:lineRule="auto"/>
        <w:jc w:val="both"/>
        <w:rPr>
          <w:rFonts w:ascii="Palatino Linotype" w:hAnsi="Palatino Linotype" w:cs="Arial"/>
        </w:rPr>
      </w:pPr>
      <w:r w:rsidRPr="002C7918">
        <w:rPr>
          <w:rFonts w:ascii="Palatino Linotype" w:hAnsi="Palatino Linotype"/>
          <w:noProof/>
          <w:lang w:eastAsia="es-MX"/>
        </w:rPr>
        <mc:AlternateContent>
          <mc:Choice Requires="wps">
            <w:drawing>
              <wp:anchor distT="0" distB="0" distL="114300" distR="114300" simplePos="0" relativeHeight="251672576" behindDoc="0" locked="0" layoutInCell="1" allowOverlap="1" wp14:anchorId="7F03A0B4" wp14:editId="49392834">
                <wp:simplePos x="0" y="0"/>
                <wp:positionH relativeFrom="margin">
                  <wp:posOffset>396240</wp:posOffset>
                </wp:positionH>
                <wp:positionV relativeFrom="paragraph">
                  <wp:posOffset>518159</wp:posOffset>
                </wp:positionV>
                <wp:extent cx="375314" cy="1495425"/>
                <wp:effectExtent l="57150" t="38100" r="81915" b="104775"/>
                <wp:wrapNone/>
                <wp:docPr id="34" name="Rectángulo 34"/>
                <wp:cNvGraphicFramePr/>
                <a:graphic xmlns:a="http://schemas.openxmlformats.org/drawingml/2006/main">
                  <a:graphicData uri="http://schemas.microsoft.com/office/word/2010/wordprocessingShape">
                    <wps:wsp>
                      <wps:cNvSpPr/>
                      <wps:spPr>
                        <a:xfrm>
                          <a:off x="0" y="0"/>
                          <a:ext cx="375314" cy="1495425"/>
                        </a:xfrm>
                        <a:prstGeom prst="rect">
                          <a:avLst/>
                        </a:prstGeom>
                        <a:noFill/>
                        <a:ln w="19050" cap="flat" cmpd="sng" algn="ctr">
                          <a:solidFill>
                            <a:srgbClr val="FF0000"/>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317C9" id="Rectángulo 34" o:spid="_x0000_s1026" style="position:absolute;margin-left:31.2pt;margin-top:40.8pt;width:29.55pt;height:117.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" filled="f" strokecolor="red" strokeweight="1.5pt">
                <v:shadow on="t" color="black" opacity="24903f" origin=",.5" offset="0,.55556mm"/>
                <w10:wrap anchorx="margin"/>
              </v:rect>
            </w:pict>
          </mc:Fallback>
        </mc:AlternateContent>
      </w:r>
      <w:r w:rsidRPr="002C7918">
        <w:rPr>
          <w:rFonts w:ascii="Palatino Linotype" w:hAnsi="Palatino Linotype"/>
          <w:noProof/>
          <w:lang w:eastAsia="es-MX"/>
        </w:rPr>
        <w:drawing>
          <wp:inline distT="0" distB="0" distL="0" distR="0" wp14:anchorId="30C834D3" wp14:editId="0B9F45A4">
            <wp:extent cx="5786755" cy="2352675"/>
            <wp:effectExtent l="0" t="0" r="444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45868" cy="2376708"/>
                    </a:xfrm>
                    <a:prstGeom prst="rect">
                      <a:avLst/>
                    </a:prstGeom>
                  </pic:spPr>
                </pic:pic>
              </a:graphicData>
            </a:graphic>
          </wp:inline>
        </w:drawing>
      </w:r>
      <w:r w:rsidRPr="002C7918">
        <w:rPr>
          <w:rFonts w:ascii="Palatino Linotype" w:hAnsi="Palatino Linotype" w:cs="Arial"/>
        </w:rPr>
        <w:lastRenderedPageBreak/>
        <w:t>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En el caso de la edad, se trata de un dato personal sensible que concierne únicamente a su titular, al corresponder a s</w:t>
      </w:r>
      <w:r w:rsidR="00ED5AA4" w:rsidRPr="002C7918">
        <w:rPr>
          <w:rFonts w:ascii="Palatino Linotype" w:hAnsi="Palatino Linotype" w:cs="Arial"/>
        </w:rPr>
        <w:t xml:space="preserve">u esfera más íntima. </w:t>
      </w:r>
    </w:p>
    <w:p w:rsidR="004655EB" w:rsidRPr="002C7918" w:rsidRDefault="004655EB" w:rsidP="00615C4D">
      <w:pPr>
        <w:widowControl w:val="0"/>
        <w:autoSpaceDE w:val="0"/>
        <w:autoSpaceDN w:val="0"/>
        <w:adjustRightInd w:val="0"/>
        <w:spacing w:line="360" w:lineRule="auto"/>
        <w:jc w:val="both"/>
        <w:rPr>
          <w:rFonts w:ascii="Palatino Linotype" w:hAnsi="Palatino Linotype" w:cs="Arial"/>
        </w:rPr>
      </w:pPr>
    </w:p>
    <w:p w:rsidR="00615C4D" w:rsidRPr="002C7918" w:rsidRDefault="004655EB" w:rsidP="00615C4D">
      <w:pPr>
        <w:widowControl w:val="0"/>
        <w:autoSpaceDE w:val="0"/>
        <w:autoSpaceDN w:val="0"/>
        <w:adjustRightInd w:val="0"/>
        <w:spacing w:line="360" w:lineRule="auto"/>
        <w:jc w:val="both"/>
        <w:rPr>
          <w:rFonts w:ascii="Palatino Linotype" w:hAnsi="Palatino Linotype" w:cs="Arial"/>
        </w:rPr>
      </w:pPr>
      <w:r w:rsidRPr="002C7918">
        <w:rPr>
          <w:rFonts w:ascii="Palatino Linotype" w:hAnsi="Palatino Linotype" w:cs="Arial"/>
        </w:rPr>
        <w:t>P</w:t>
      </w:r>
      <w:r w:rsidR="00615C4D" w:rsidRPr="002C7918">
        <w:rPr>
          <w:rFonts w:ascii="Palatino Linotype" w:hAnsi="Palatino Linotype" w:cs="Arial"/>
        </w:rPr>
        <w:t>or lo que hace al código de barras bidimensional y cifrado, como fue 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rsidR="004655EB" w:rsidRPr="002C7918" w:rsidRDefault="004655EB" w:rsidP="004655EB">
      <w:pPr>
        <w:spacing w:line="360" w:lineRule="auto"/>
        <w:ind w:right="49"/>
        <w:jc w:val="both"/>
        <w:rPr>
          <w:rFonts w:ascii="Palatino Linotype" w:eastAsiaTheme="minorEastAsia" w:hAnsi="Palatino Linotype" w:cs="Arial"/>
          <w:lang w:val="es-ES_tradnl"/>
        </w:rPr>
      </w:pPr>
    </w:p>
    <w:p w:rsidR="00843131" w:rsidRPr="002C7918" w:rsidRDefault="00EC6137" w:rsidP="004655EB">
      <w:pPr>
        <w:spacing w:line="360" w:lineRule="auto"/>
        <w:ind w:right="49"/>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Por último, e</w:t>
      </w:r>
      <w:r w:rsidR="004655EB" w:rsidRPr="002C7918">
        <w:rPr>
          <w:rFonts w:ascii="Palatino Linotype" w:eastAsiaTheme="minorEastAsia" w:hAnsi="Palatino Linotype" w:cs="Arial"/>
          <w:lang w:val="es-ES_tradnl"/>
        </w:rPr>
        <w:t>n lo que respecta a la huella dactilar, esta es considerada un dato personal sensible de carácter biométrico, en esa virtud, de que el INAI emitió la Guía para el tratamiento de datos biométricos en la cual estipuló que dentro de los datos biométricos que refieren a características físicas y fisiológicas se encuentra la huella dactilar, la retina, el iris, la geometría de la mano o de los dedos, la estructura de las venas de la mano, la forma de las orejas, la piel o textura de la superficie dérmica, el ADN, la composición química del olor corporal y el patrón vascular, pulsación cardíaca, entre otros.</w:t>
      </w:r>
    </w:p>
    <w:p w:rsidR="004655EB" w:rsidRPr="002C7918" w:rsidRDefault="004655EB" w:rsidP="004655EB">
      <w:pPr>
        <w:spacing w:line="360" w:lineRule="auto"/>
        <w:ind w:right="49"/>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lastRenderedPageBreak/>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rsidR="004655EB" w:rsidRPr="002C7918" w:rsidRDefault="004655EB" w:rsidP="004655EB">
      <w:pPr>
        <w:spacing w:line="360" w:lineRule="auto"/>
        <w:ind w:right="49"/>
        <w:jc w:val="both"/>
        <w:rPr>
          <w:rFonts w:ascii="Palatino Linotype" w:eastAsiaTheme="minorEastAsia" w:hAnsi="Palatino Linotype" w:cs="Arial"/>
          <w:lang w:val="es-ES_tradnl"/>
        </w:rPr>
      </w:pPr>
    </w:p>
    <w:p w:rsidR="008742BE" w:rsidRPr="002C7918" w:rsidRDefault="004655EB" w:rsidP="008742BE">
      <w:pPr>
        <w:spacing w:line="360" w:lineRule="auto"/>
        <w:ind w:right="49"/>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En ese sentido, podemos concluir que las huellas dactilares refieren y están asociadas a una persona física en lo particular; por lo tanto, dicho dato personal sensible debe ser protegido mediante la elaboración de la versión pública correspondiente.</w:t>
      </w:r>
    </w:p>
    <w:p w:rsidR="008742BE" w:rsidRPr="002C7918" w:rsidRDefault="008742BE" w:rsidP="008742BE">
      <w:pPr>
        <w:spacing w:line="360" w:lineRule="auto"/>
        <w:ind w:right="49"/>
        <w:jc w:val="both"/>
        <w:rPr>
          <w:rFonts w:ascii="Palatino Linotype" w:eastAsiaTheme="minorEastAsia" w:hAnsi="Palatino Linotype" w:cs="Arial"/>
          <w:lang w:val="es-ES_tradnl"/>
        </w:rPr>
      </w:pPr>
    </w:p>
    <w:p w:rsidR="008742BE" w:rsidRPr="002C7918" w:rsidRDefault="00843131" w:rsidP="008742BE">
      <w:pPr>
        <w:spacing w:line="360" w:lineRule="auto"/>
        <w:ind w:right="49"/>
        <w:jc w:val="both"/>
        <w:rPr>
          <w:rFonts w:ascii="Palatino Linotype" w:hAnsi="Palatino Linotype" w:cs="Arial"/>
          <w:lang w:eastAsia="es-MX"/>
        </w:rPr>
      </w:pPr>
      <w:r w:rsidRPr="002C7918">
        <w:rPr>
          <w:rFonts w:ascii="Palatino Linotype" w:eastAsia="Arial Unicode MS" w:hAnsi="Palatino Linotype" w:cs="Arial"/>
        </w:rPr>
        <w:t>Por cuanto hace al teléfono y domicilio personal, éstos son considerados como datos personales,</w:t>
      </w:r>
      <w:r w:rsidRPr="002C7918">
        <w:rPr>
          <w:rFonts w:ascii="Palatino Linotype" w:hAnsi="Palatino Linotype" w:cs="Arial"/>
          <w:lang w:eastAsia="es-MX"/>
        </w:rPr>
        <w:t xml:space="preserve"> que tiene un grado de sensibilidad tal, que su revelación </w:t>
      </w:r>
      <w:r w:rsidRPr="002C7918">
        <w:rPr>
          <w:rFonts w:ascii="Palatino Linotype" w:hAnsi="Palatino Linotype" w:cs="Arial"/>
        </w:rPr>
        <w:t>puede</w:t>
      </w:r>
      <w:r w:rsidRPr="002C7918">
        <w:rPr>
          <w:rFonts w:ascii="Palatino Linotype" w:hAnsi="Palatino Linotype" w:cs="Arial"/>
          <w:lang w:eastAsia="es-MX"/>
        </w:rPr>
        <w:t xml:space="preserve"> poner en riesgo a las personas,</w:t>
      </w:r>
      <w:r w:rsidR="008742BE" w:rsidRPr="002C7918">
        <w:rPr>
          <w:rFonts w:ascii="Palatino Linotype" w:hAnsi="Palatino Linotype" w:cs="Arial"/>
          <w:lang w:eastAsia="es-MX"/>
        </w:rPr>
        <w:t xml:space="preserve"> es información concerniente a una persona, identificada o identificable, </w:t>
      </w:r>
      <w:r w:rsidRPr="002C7918">
        <w:rPr>
          <w:rFonts w:ascii="Palatino Linotype" w:hAnsi="Palatino Linotype" w:cs="Arial"/>
          <w:lang w:eastAsia="es-MX"/>
        </w:rPr>
        <w:t xml:space="preserve">las cuales, son susceptibles de </w:t>
      </w:r>
      <w:r w:rsidRPr="002C7918">
        <w:rPr>
          <w:rFonts w:ascii="Palatino Linotype" w:hAnsi="Palatino Linotype" w:cs="Arial"/>
          <w:bCs/>
          <w:szCs w:val="22"/>
        </w:rPr>
        <w:t>clasificarse</w:t>
      </w:r>
      <w:r w:rsidR="008742BE" w:rsidRPr="002C7918">
        <w:rPr>
          <w:rFonts w:ascii="Palatino Linotype" w:hAnsi="Palatino Linotype" w:cs="Arial"/>
          <w:lang w:eastAsia="es-MX"/>
        </w:rPr>
        <w:t xml:space="preserve"> como confidenciales, de conformidad con lo establecido en el artículo 4, fracción XI de la Ley de Protección de </w:t>
      </w:r>
      <w:r w:rsidR="008742BE" w:rsidRPr="002C7918">
        <w:rPr>
          <w:rFonts w:ascii="Palatino Linotype" w:hAnsi="Palatino Linotype" w:cs="Arial"/>
          <w:lang w:eastAsia="es-MX"/>
        </w:rPr>
        <w:lastRenderedPageBreak/>
        <w:t>Datos Personales en Posesión de Sujetos Obligados del Estado de México y Municipios.</w:t>
      </w:r>
    </w:p>
    <w:p w:rsidR="00843131" w:rsidRPr="002C7918" w:rsidRDefault="008742BE" w:rsidP="00843131">
      <w:pPr>
        <w:pStyle w:val="Prrafodelista"/>
        <w:widowControl w:val="0"/>
        <w:autoSpaceDE w:val="0"/>
        <w:autoSpaceDN w:val="0"/>
        <w:adjustRightInd w:val="0"/>
        <w:spacing w:before="200" w:after="200" w:line="360" w:lineRule="auto"/>
        <w:ind w:left="0"/>
        <w:jc w:val="both"/>
        <w:rPr>
          <w:rFonts w:ascii="Palatino Linotype" w:eastAsia="Arial Unicode MS" w:hAnsi="Palatino Linotype" w:cs="Arial"/>
        </w:rPr>
      </w:pPr>
      <w:r w:rsidRPr="002C7918">
        <w:rPr>
          <w:rFonts w:ascii="Palatino Linotype" w:hAnsi="Palatino Linotype" w:cs="Arial"/>
          <w:lang w:val="es-ES"/>
        </w:rPr>
        <w:t>En relación al domicilio particular, s</w:t>
      </w:r>
      <w:r w:rsidR="00843131" w:rsidRPr="002C7918">
        <w:rPr>
          <w:rFonts w:ascii="Palatino Linotype" w:hAnsi="Palatino Linotype" w:cs="Arial"/>
          <w:lang w:val="es-ES"/>
        </w:rPr>
        <w:t xml:space="preserve">irve de apoyo a lo anterior, </w:t>
      </w:r>
      <w:r w:rsidR="00843131" w:rsidRPr="002C7918">
        <w:rPr>
          <w:rFonts w:ascii="Palatino Linotype" w:hAnsi="Palatino Linotype" w:cs="Arial"/>
        </w:rPr>
        <w:t xml:space="preserve">la Tesis Aislada con número de registro </w:t>
      </w:r>
      <w:r w:rsidR="00843131" w:rsidRPr="002C7918">
        <w:rPr>
          <w:rFonts w:ascii="Palatino Linotype" w:eastAsia="Arial Unicode MS" w:hAnsi="Palatino Linotype" w:cs="Arial"/>
        </w:rPr>
        <w:t>2000979</w:t>
      </w:r>
      <w:r w:rsidR="00843131" w:rsidRPr="002C7918">
        <w:rPr>
          <w:rFonts w:ascii="Palatino Linotype" w:hAnsi="Palatino Linotype" w:cs="Arial"/>
          <w:lang w:val="es-ES_tradnl"/>
        </w:rPr>
        <w:t xml:space="preserve">, </w:t>
      </w:r>
      <w:r w:rsidR="00843131" w:rsidRPr="002C7918">
        <w:rPr>
          <w:rFonts w:ascii="Palatino Linotype" w:hAnsi="Palatino Linotype"/>
        </w:rPr>
        <w:t xml:space="preserve">de la Décima Época de la </w:t>
      </w:r>
      <w:r w:rsidR="00843131" w:rsidRPr="002C7918">
        <w:rPr>
          <w:rFonts w:ascii="Palatino Linotype" w:hAnsi="Palatino Linotype" w:cs="Arial"/>
          <w:lang w:val="es-ES_tradnl"/>
        </w:rPr>
        <w:t xml:space="preserve">Primera </w:t>
      </w:r>
      <w:r w:rsidR="00843131" w:rsidRPr="002C7918">
        <w:rPr>
          <w:rFonts w:ascii="Palatino Linotype" w:hAnsi="Palatino Linotype"/>
        </w:rPr>
        <w:t xml:space="preserve">Sala de la Suprema Corte de Justicia de la Nación, publicada en la página </w:t>
      </w:r>
      <w:r w:rsidR="00843131" w:rsidRPr="002C7918">
        <w:rPr>
          <w:rFonts w:ascii="Palatino Linotype" w:eastAsia="Arial Unicode MS" w:hAnsi="Palatino Linotype" w:cs="Arial"/>
        </w:rPr>
        <w:t xml:space="preserve">258 </w:t>
      </w:r>
      <w:r w:rsidR="00843131" w:rsidRPr="002C7918">
        <w:rPr>
          <w:rFonts w:ascii="Palatino Linotype" w:hAnsi="Palatino Linotype"/>
        </w:rPr>
        <w:t xml:space="preserve">del Libro IX, Tomo 1 de junio de 2012, en el Semanario Judicial de la Federación, misma que refiere lo siguiente: </w:t>
      </w:r>
    </w:p>
    <w:p w:rsidR="00843131" w:rsidRPr="002C7918" w:rsidRDefault="00843131" w:rsidP="00843131">
      <w:pPr>
        <w:spacing w:before="160" w:after="160"/>
        <w:ind w:left="709" w:right="709"/>
        <w:jc w:val="both"/>
        <w:rPr>
          <w:rFonts w:ascii="Palatino Linotype" w:eastAsia="Arial Unicode MS" w:hAnsi="Palatino Linotype" w:cs="Arial"/>
          <w:i/>
          <w:sz w:val="22"/>
          <w:szCs w:val="22"/>
        </w:rPr>
      </w:pPr>
      <w:r w:rsidRPr="002C7918">
        <w:rPr>
          <w:rFonts w:ascii="Palatino Linotype" w:eastAsia="Arial Unicode MS" w:hAnsi="Palatino Linotype" w:cs="Arial"/>
          <w:b/>
          <w:i/>
          <w:sz w:val="22"/>
          <w:szCs w:val="22"/>
        </w:rPr>
        <w:t>“DOMICILIO. SU CONCEPTO PARA EFECTOS DE PROTECCIÓN CONSTITUCIONAL.</w:t>
      </w:r>
      <w:r w:rsidRPr="002C7918">
        <w:rPr>
          <w:rFonts w:ascii="Palatino Linotype" w:eastAsia="Arial Unicode MS" w:hAnsi="Palatino Linotype" w:cs="Arial"/>
          <w:i/>
          <w:sz w:val="22"/>
          <w:szCs w:val="22"/>
        </w:rPr>
        <w:t xml:space="preserve">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w:t>
      </w:r>
      <w:r w:rsidRPr="002C7918">
        <w:rPr>
          <w:rFonts w:ascii="Palatino Linotype" w:eastAsia="Arial Unicode MS" w:hAnsi="Palatino Linotype" w:cs="Arial"/>
          <w:i/>
          <w:sz w:val="22"/>
          <w:szCs w:val="22"/>
        </w:rPr>
        <w:lastRenderedPageBreak/>
        <w:t>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rsidR="00843131" w:rsidRPr="002C7918" w:rsidRDefault="00843131" w:rsidP="008742BE">
      <w:pPr>
        <w:spacing w:before="160" w:after="160"/>
        <w:ind w:left="709" w:right="709"/>
        <w:jc w:val="both"/>
        <w:rPr>
          <w:rFonts w:ascii="Palatino Linotype" w:eastAsia="Arial Unicode MS" w:hAnsi="Palatino Linotype" w:cs="Arial"/>
          <w:i/>
          <w:sz w:val="22"/>
          <w:szCs w:val="22"/>
        </w:rPr>
      </w:pPr>
      <w:r w:rsidRPr="002C7918">
        <w:rPr>
          <w:rFonts w:ascii="Palatino Linotype" w:eastAsia="Arial Unicode MS" w:hAnsi="Palatino Linotype" w:cs="Arial"/>
          <w:i/>
          <w:sz w:val="22"/>
          <w:szCs w:val="22"/>
        </w:rPr>
        <w:t>Amparo directo en revisión 2420/</w:t>
      </w:r>
      <w:r w:rsidRPr="002C7918">
        <w:rPr>
          <w:rFonts w:ascii="Palatino Linotype" w:hAnsi="Palatino Linotype" w:cs="Arial"/>
          <w:i/>
          <w:sz w:val="22"/>
          <w:szCs w:val="22"/>
          <w:lang w:eastAsia="es-MX"/>
        </w:rPr>
        <w:t>2011</w:t>
      </w:r>
      <w:r w:rsidRPr="002C7918">
        <w:rPr>
          <w:rFonts w:ascii="Palatino Linotype" w:eastAsia="Arial Unicode MS" w:hAnsi="Palatino Linotype" w:cs="Arial"/>
          <w:i/>
          <w:sz w:val="22"/>
          <w:szCs w:val="22"/>
        </w:rPr>
        <w:t>. 11 de abril de 2012. Cinco votos. Ponente: Arturo Zaldívar Lelo de Larrea. Secretario: Javier Mijangos y González.”</w:t>
      </w:r>
    </w:p>
    <w:p w:rsidR="008742BE" w:rsidRPr="002C7918" w:rsidRDefault="008742BE" w:rsidP="008742BE">
      <w:pPr>
        <w:spacing w:before="160" w:after="160"/>
        <w:ind w:left="709" w:right="709"/>
        <w:jc w:val="both"/>
        <w:rPr>
          <w:rFonts w:ascii="Palatino Linotype" w:eastAsia="Arial Unicode MS" w:hAnsi="Palatino Linotype" w:cs="Arial"/>
          <w:i/>
          <w:sz w:val="22"/>
          <w:szCs w:val="22"/>
        </w:rPr>
      </w:pPr>
    </w:p>
    <w:p w:rsidR="00615C4D" w:rsidRPr="002C7918" w:rsidRDefault="00615C4D" w:rsidP="00615C4D">
      <w:pPr>
        <w:spacing w:line="360" w:lineRule="auto"/>
        <w:ind w:right="49"/>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 xml:space="preserve">Consecuentemente, la entrega de documentos, en su versión pública, debe acompañarse necesariamente del Acuerdo del Comité de Transparencia que la sustente, en el que se expongan los fundamentos y razonamientos que llevaron al </w:t>
      </w:r>
      <w:r w:rsidRPr="002C7918">
        <w:rPr>
          <w:rFonts w:ascii="Palatino Linotype" w:eastAsiaTheme="minorEastAsia" w:hAnsi="Palatino Linotype" w:cs="Arial"/>
          <w:b/>
          <w:lang w:val="es-ES_tradnl"/>
        </w:rPr>
        <w:t>SUJETO OBLIGADO</w:t>
      </w:r>
      <w:r w:rsidRPr="002C7918">
        <w:rPr>
          <w:rFonts w:ascii="Palatino Linotype" w:eastAsiaTheme="minorEastAsia"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w:t>
      </w:r>
      <w:r w:rsidRPr="002C7918">
        <w:rPr>
          <w:rFonts w:ascii="Palatino Linotype" w:eastAsiaTheme="minorEastAsia" w:hAnsi="Palatino Linotype" w:cs="Arial"/>
          <w:lang w:val="es-ES_tradnl"/>
        </w:rPr>
        <w:lastRenderedPageBreak/>
        <w:t>si no se exponen de manera puntual las razones de ello se estaría violentando desde un inicio el derecho de acceso a la información de la solicitante.</w:t>
      </w:r>
    </w:p>
    <w:p w:rsidR="00CB5895" w:rsidRPr="002C7918" w:rsidRDefault="00CB5895" w:rsidP="00CB5895">
      <w:pPr>
        <w:widowControl w:val="0"/>
        <w:autoSpaceDE w:val="0"/>
        <w:autoSpaceDN w:val="0"/>
        <w:adjustRightInd w:val="0"/>
        <w:spacing w:line="360" w:lineRule="auto"/>
        <w:jc w:val="both"/>
        <w:rPr>
          <w:rFonts w:ascii="Palatino Linotype" w:hAnsi="Palatino Linotype" w:cs="Arial"/>
          <w:lang w:val="es-ES"/>
        </w:rPr>
      </w:pPr>
    </w:p>
    <w:p w:rsidR="00CB5895" w:rsidRPr="002C7918" w:rsidRDefault="00CB5895" w:rsidP="00CB5895">
      <w:pPr>
        <w:widowControl w:val="0"/>
        <w:autoSpaceDE w:val="0"/>
        <w:autoSpaceDN w:val="0"/>
        <w:adjustRightInd w:val="0"/>
        <w:spacing w:line="360" w:lineRule="auto"/>
        <w:jc w:val="both"/>
        <w:rPr>
          <w:rFonts w:ascii="Palatino Linotype" w:eastAsiaTheme="minorEastAsia" w:hAnsi="Palatino Linotype" w:cs="Arial"/>
          <w:lang w:val="es-ES_tradnl"/>
        </w:rPr>
      </w:pPr>
      <w:r w:rsidRPr="002C7918">
        <w:rPr>
          <w:rFonts w:ascii="Palatino Linotype" w:eastAsiaTheme="minorEastAsia" w:hAnsi="Palatino Linotype" w:cs="Arial"/>
          <w:lang w:val="es-ES_tradnl"/>
        </w:rPr>
        <w:t>Atento a</w:t>
      </w:r>
      <w:r w:rsidR="00D900EB" w:rsidRPr="002C7918">
        <w:rPr>
          <w:rFonts w:ascii="Palatino Linotype" w:eastAsiaTheme="minorEastAsia" w:hAnsi="Palatino Linotype" w:cs="Arial"/>
          <w:lang w:val="es-ES_tradnl"/>
        </w:rPr>
        <w:t xml:space="preserve"> ello y a efecto de </w:t>
      </w:r>
      <w:r w:rsidR="00D900EB" w:rsidRPr="002C7918">
        <w:rPr>
          <w:rFonts w:ascii="Palatino Linotype" w:hAnsi="Palatino Linotype" w:cs="Arial"/>
        </w:rPr>
        <w:t>dar certeza jurídica al particular, privilegiando en todo momento el principio de la máxima publicidad</w:t>
      </w:r>
      <w:r w:rsidR="00D900EB" w:rsidRPr="002C7918">
        <w:rPr>
          <w:rFonts w:ascii="Palatino Linotype" w:eastAsiaTheme="minorEastAsia" w:hAnsi="Palatino Linotype" w:cs="Arial"/>
          <w:lang w:val="es-ES_tradnl"/>
        </w:rPr>
        <w:t xml:space="preserve">, </w:t>
      </w:r>
      <w:r w:rsidRPr="002C7918">
        <w:rPr>
          <w:rFonts w:ascii="Palatino Linotype" w:eastAsiaTheme="minorEastAsia" w:hAnsi="Palatino Linotype" w:cs="Arial"/>
          <w:lang w:val="es-ES_tradnl"/>
        </w:rPr>
        <w:t>es dable</w:t>
      </w:r>
      <w:r w:rsidR="00D900EB" w:rsidRPr="002C7918">
        <w:rPr>
          <w:rFonts w:ascii="Palatino Linotype" w:eastAsiaTheme="minorEastAsia" w:hAnsi="Palatino Linotype" w:cs="Arial"/>
          <w:lang w:val="es-ES_tradnl"/>
        </w:rPr>
        <w:t xml:space="preserve"> determinar la información que deberá ser entregada por </w:t>
      </w:r>
      <w:r w:rsidR="00D900EB" w:rsidRPr="002C7918">
        <w:rPr>
          <w:rFonts w:ascii="Palatino Linotype" w:eastAsiaTheme="minorEastAsia" w:hAnsi="Palatino Linotype" w:cs="Arial"/>
          <w:b/>
          <w:lang w:val="es-ES_tradnl"/>
        </w:rPr>
        <w:t>EL SUJETO OBLIGADO</w:t>
      </w:r>
      <w:r w:rsidR="00D900EB" w:rsidRPr="002C7918">
        <w:rPr>
          <w:rFonts w:ascii="Palatino Linotype" w:eastAsiaTheme="minorEastAsia" w:hAnsi="Palatino Linotype" w:cs="Arial"/>
          <w:lang w:val="es-ES_tradnl"/>
        </w:rPr>
        <w:t xml:space="preserve">, de esta forma y acorde con la solicitud de información pública de origen, ésta se encuentra especificada en los artículos 16, fracción II y 18 de los </w:t>
      </w:r>
      <w:r w:rsidRPr="002C7918">
        <w:rPr>
          <w:rFonts w:ascii="Palatino Linotype" w:eastAsiaTheme="minorEastAsia" w:hAnsi="Palatino Linotype" w:cs="Arial"/>
          <w:lang w:val="es-ES_tradnl"/>
        </w:rPr>
        <w:t>Lineamientos que Regulan la Entrega Recepción de la Administración Pública Municipal del Estado d</w:t>
      </w:r>
      <w:r w:rsidR="00D900EB" w:rsidRPr="002C7918">
        <w:rPr>
          <w:rFonts w:ascii="Palatino Linotype" w:eastAsiaTheme="minorEastAsia" w:hAnsi="Palatino Linotype" w:cs="Arial"/>
          <w:lang w:val="es-ES_tradnl"/>
        </w:rPr>
        <w:t>e México, que a la letra señalan:</w:t>
      </w:r>
    </w:p>
    <w:p w:rsidR="00D900EB" w:rsidRPr="002C7918" w:rsidRDefault="00D900EB" w:rsidP="00CB5895">
      <w:pPr>
        <w:widowControl w:val="0"/>
        <w:autoSpaceDE w:val="0"/>
        <w:autoSpaceDN w:val="0"/>
        <w:adjustRightInd w:val="0"/>
        <w:ind w:left="851" w:right="757"/>
        <w:jc w:val="both"/>
        <w:rPr>
          <w:rFonts w:ascii="Palatino Linotype" w:eastAsiaTheme="minorEastAsia" w:hAnsi="Palatino Linotype" w:cs="Arial"/>
          <w:b/>
          <w:i/>
          <w:sz w:val="22"/>
          <w:szCs w:val="22"/>
          <w:lang w:val="es-ES_tradnl"/>
        </w:rPr>
      </w:pP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b/>
          <w:i/>
          <w:sz w:val="22"/>
          <w:szCs w:val="22"/>
          <w:lang w:val="es-ES_tradnl"/>
        </w:rPr>
        <w:t>Artículo 6.</w:t>
      </w:r>
      <w:r w:rsidRPr="002C7918">
        <w:rPr>
          <w:rFonts w:ascii="Palatino Linotype" w:eastAsiaTheme="minorEastAsia" w:hAnsi="Palatino Linotype" w:cs="Arial"/>
          <w:i/>
          <w:sz w:val="22"/>
          <w:szCs w:val="22"/>
          <w:lang w:val="es-ES_tradnl"/>
        </w:rPr>
        <w:t xml:space="preserve"> Las actas de entrega-recepción que deberán ser remitidas al Órgano Superior son las correspondientes a:</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b/>
          <w:i/>
          <w:sz w:val="22"/>
          <w:szCs w:val="22"/>
          <w:lang w:val="es-ES_tradnl"/>
        </w:rPr>
        <w:t>II.</w:t>
      </w:r>
      <w:r w:rsidRPr="002C7918">
        <w:rPr>
          <w:rFonts w:ascii="Palatino Linotype" w:eastAsiaTheme="minorEastAsia" w:hAnsi="Palatino Linotype" w:cs="Arial"/>
          <w:i/>
          <w:sz w:val="22"/>
          <w:szCs w:val="22"/>
          <w:lang w:val="es-ES_tradnl"/>
        </w:rPr>
        <w:t xml:space="preserve"> En los Organismos Operadores de Agua:</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a. Director general o su equivalente;</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b. Director de finanzas, tesorero o su equivalente;</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c. Titular del órgano de control interno;</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d. Titular de la unidad de información (Transparencia), y</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i/>
          <w:sz w:val="22"/>
          <w:szCs w:val="22"/>
          <w:lang w:val="es-ES_tradnl"/>
        </w:rPr>
        <w:t>e. Titulares de áreas a nivel dirección que se encuentren determinadas en la estructura orgánica administrativa de la entidad.</w:t>
      </w:r>
      <w:r w:rsidRPr="002C7918">
        <w:rPr>
          <w:rFonts w:ascii="Palatino Linotype" w:eastAsiaTheme="minorEastAsia" w:hAnsi="Palatino Linotype" w:cs="Arial"/>
          <w:i/>
          <w:sz w:val="22"/>
          <w:szCs w:val="22"/>
          <w:lang w:val="es-ES_tradnl"/>
        </w:rPr>
        <w:cr/>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b/>
          <w:i/>
          <w:sz w:val="22"/>
          <w:szCs w:val="22"/>
          <w:lang w:val="es-ES_tradnl"/>
        </w:rPr>
        <w:t>Artículo 18.</w:t>
      </w:r>
      <w:r w:rsidRPr="002C7918">
        <w:rPr>
          <w:rFonts w:ascii="Palatino Linotype" w:eastAsiaTheme="minorEastAsia" w:hAnsi="Palatino Linotype" w:cs="Arial"/>
          <w:i/>
          <w:sz w:val="22"/>
          <w:szCs w:val="22"/>
          <w:lang w:val="es-ES_tradnl"/>
        </w:rPr>
        <w:t xml:space="preserve"> La documentación relativa al acta de entrega-recepción de la unidad administrativa de presidencia, generada en un acto por término de administración, será recabada por el servidor público comisionado.</w:t>
      </w:r>
    </w:p>
    <w:p w:rsidR="00CB5895" w:rsidRPr="002C7918" w:rsidRDefault="00CB5895" w:rsidP="00CB5895">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p>
    <w:p w:rsidR="00750FC5" w:rsidRPr="002C7918" w:rsidRDefault="00CB5895" w:rsidP="00D900EB">
      <w:pPr>
        <w:widowControl w:val="0"/>
        <w:autoSpaceDE w:val="0"/>
        <w:autoSpaceDN w:val="0"/>
        <w:adjustRightInd w:val="0"/>
        <w:ind w:left="851" w:right="757"/>
        <w:jc w:val="both"/>
        <w:rPr>
          <w:rFonts w:ascii="Palatino Linotype" w:eastAsiaTheme="minorEastAsia" w:hAnsi="Palatino Linotype" w:cs="Arial"/>
          <w:i/>
          <w:sz w:val="22"/>
          <w:szCs w:val="22"/>
          <w:lang w:val="es-ES_tradnl"/>
        </w:rPr>
      </w:pPr>
      <w:r w:rsidRPr="002C7918">
        <w:rPr>
          <w:rFonts w:ascii="Palatino Linotype" w:eastAsiaTheme="minorEastAsia" w:hAnsi="Palatino Linotype" w:cs="Arial"/>
          <w:b/>
          <w:i/>
          <w:sz w:val="22"/>
          <w:szCs w:val="22"/>
          <w:lang w:val="es-ES_tradnl"/>
        </w:rPr>
        <w:t xml:space="preserve">El titular del órgano de control interno o el síndico en su caso, deberá remitir al Órgano Superior, en un plazo no mayor a cinco días hábiles, contados a partir del día siguiente al de la suscripción del acta de entrega-recepción, la documentación relativa al acta de entrega-recepción de las unidades </w:t>
      </w:r>
      <w:r w:rsidRPr="002C7918">
        <w:rPr>
          <w:rFonts w:ascii="Palatino Linotype" w:eastAsiaTheme="minorEastAsia" w:hAnsi="Palatino Linotype" w:cs="Arial"/>
          <w:b/>
          <w:i/>
          <w:sz w:val="22"/>
          <w:szCs w:val="22"/>
          <w:lang w:val="es-ES_tradnl"/>
        </w:rPr>
        <w:lastRenderedPageBreak/>
        <w:t>administrativas de las dependencias o entidades de la administración pública municipal</w:t>
      </w:r>
      <w:r w:rsidRPr="002C7918">
        <w:rPr>
          <w:rFonts w:ascii="Palatino Linotype" w:eastAsiaTheme="minorEastAsia" w:hAnsi="Palatino Linotype" w:cs="Arial"/>
          <w:i/>
          <w:sz w:val="22"/>
          <w:szCs w:val="22"/>
          <w:lang w:val="es-ES_tradnl"/>
        </w:rPr>
        <w:t>, de acuerdo a lo descrito en el artículo 6 de los presentes lineamientos.</w:t>
      </w:r>
      <w:r w:rsidRPr="002C7918">
        <w:rPr>
          <w:rFonts w:ascii="Palatino Linotype" w:eastAsiaTheme="minorEastAsia" w:hAnsi="Palatino Linotype" w:cs="Arial"/>
          <w:i/>
          <w:sz w:val="22"/>
          <w:szCs w:val="22"/>
          <w:lang w:val="es-ES_tradnl"/>
        </w:rPr>
        <w:cr/>
      </w:r>
    </w:p>
    <w:p w:rsidR="00615C4D" w:rsidRPr="002C7918" w:rsidRDefault="00CB5895" w:rsidP="00615C4D">
      <w:pPr>
        <w:spacing w:line="360" w:lineRule="auto"/>
        <w:jc w:val="both"/>
        <w:rPr>
          <w:rFonts w:ascii="Palatino Linotype" w:hAnsi="Palatino Linotype" w:cs="Arial"/>
          <w:lang w:val="es-ES"/>
        </w:rPr>
      </w:pPr>
      <w:r w:rsidRPr="002C7918">
        <w:rPr>
          <w:rFonts w:ascii="Palatino Linotype" w:hAnsi="Palatino Linotype" w:cs="Arial"/>
          <w:lang w:val="es-ES"/>
        </w:rPr>
        <w:t xml:space="preserve">Con base en </w:t>
      </w:r>
      <w:r w:rsidR="00615C4D" w:rsidRPr="002C7918">
        <w:rPr>
          <w:rFonts w:ascii="Palatino Linotype" w:hAnsi="Palatino Linotype" w:cs="Arial"/>
          <w:lang w:val="es-ES"/>
        </w:rPr>
        <w:t xml:space="preserve">lo anterior, este Órgano Garante considera que la respuesta otorgada por parte del </w:t>
      </w:r>
      <w:r w:rsidR="00615C4D" w:rsidRPr="002C7918">
        <w:rPr>
          <w:rFonts w:ascii="Palatino Linotype" w:hAnsi="Palatino Linotype" w:cs="Arial"/>
          <w:b/>
          <w:lang w:val="es-ES"/>
        </w:rPr>
        <w:t>SUJETO OBLIGADO</w:t>
      </w:r>
      <w:r w:rsidR="00615C4D" w:rsidRPr="002C7918">
        <w:rPr>
          <w:rFonts w:ascii="Palatino Linotype" w:hAnsi="Palatino Linotype" w:cs="Arial"/>
          <w:lang w:val="es-ES"/>
        </w:rPr>
        <w:t xml:space="preserve">, no satisface el derecho de acceso a la información ejercido por </w:t>
      </w:r>
      <w:r w:rsidR="00615C4D" w:rsidRPr="002C7918">
        <w:rPr>
          <w:rFonts w:ascii="Palatino Linotype" w:hAnsi="Palatino Linotype" w:cs="Arial"/>
          <w:b/>
          <w:lang w:val="es-ES"/>
        </w:rPr>
        <w:t>EL RECURRENTE</w:t>
      </w:r>
      <w:r w:rsidR="00615C4D" w:rsidRPr="002C7918">
        <w:rPr>
          <w:rFonts w:ascii="Palatino Linotype" w:hAnsi="Palatino Linotype" w:cs="Arial"/>
          <w:lang w:val="es-ES"/>
        </w:rPr>
        <w:t>, razón por la cual el recurso de revisión de que se trata es procedente, toda vez que se actuali</w:t>
      </w:r>
      <w:r w:rsidR="00017DFD" w:rsidRPr="002C7918">
        <w:rPr>
          <w:rFonts w:ascii="Palatino Linotype" w:hAnsi="Palatino Linotype" w:cs="Arial"/>
          <w:lang w:val="es-ES"/>
        </w:rPr>
        <w:t>za la hipótesis prevista en la fracción</w:t>
      </w:r>
      <w:r w:rsidR="00615C4D" w:rsidRPr="002C7918">
        <w:rPr>
          <w:rFonts w:ascii="Palatino Linotype" w:hAnsi="Palatino Linotype" w:cs="Arial"/>
          <w:lang w:val="es-ES"/>
        </w:rPr>
        <w:t xml:space="preserve"> XIII, del artículo 179 de la ley de la materia, que a la letra dice:</w:t>
      </w:r>
    </w:p>
    <w:p w:rsidR="00615C4D" w:rsidRPr="002C7918" w:rsidRDefault="00615C4D" w:rsidP="00615C4D">
      <w:pPr>
        <w:jc w:val="both"/>
        <w:rPr>
          <w:rFonts w:ascii="Palatino Linotype" w:hAnsi="Palatino Linotype" w:cs="Arial"/>
          <w:lang w:val="es-ES"/>
        </w:rPr>
      </w:pPr>
    </w:p>
    <w:p w:rsidR="00615C4D" w:rsidRPr="002C7918" w:rsidRDefault="00615C4D" w:rsidP="00017DFD">
      <w:pPr>
        <w:ind w:left="851" w:right="902"/>
        <w:jc w:val="both"/>
        <w:rPr>
          <w:rFonts w:ascii="Palatino Linotype" w:hAnsi="Palatino Linotype" w:cs="Arial"/>
          <w:bCs/>
          <w:i/>
          <w:sz w:val="22"/>
          <w:szCs w:val="22"/>
          <w:lang w:val="es-ES"/>
        </w:rPr>
      </w:pPr>
      <w:r w:rsidRPr="002C7918">
        <w:rPr>
          <w:rFonts w:ascii="Palatino Linotype" w:hAnsi="Palatino Linotype" w:cs="Arial"/>
          <w:b/>
          <w:bCs/>
          <w:i/>
          <w:sz w:val="22"/>
          <w:szCs w:val="22"/>
          <w:lang w:val="es-ES"/>
        </w:rPr>
        <w:t>“Artículo 179.</w:t>
      </w:r>
      <w:r w:rsidRPr="002C7918">
        <w:rPr>
          <w:rFonts w:ascii="Palatino Linotype" w:hAnsi="Palatino Linotype" w:cs="Arial"/>
          <w:bCs/>
          <w:i/>
          <w:sz w:val="22"/>
          <w:szCs w:val="22"/>
          <w:lang w:val="es-ES"/>
        </w:rPr>
        <w:t xml:space="preserve"> El recurso de revisión es un medio de protección que la Ley otorga a los particulares, para hacer valer su derecho de acceso a la información pública, y procederá en contra de las siguientes caus</w:t>
      </w:r>
      <w:r w:rsidR="00017DFD" w:rsidRPr="002C7918">
        <w:rPr>
          <w:rFonts w:ascii="Palatino Linotype" w:hAnsi="Palatino Linotype" w:cs="Arial"/>
          <w:bCs/>
          <w:i/>
          <w:sz w:val="22"/>
          <w:szCs w:val="22"/>
          <w:lang w:val="es-ES"/>
        </w:rPr>
        <w:t>as:</w:t>
      </w:r>
    </w:p>
    <w:p w:rsidR="00615C4D" w:rsidRPr="002C7918" w:rsidRDefault="00615C4D" w:rsidP="00615C4D">
      <w:pPr>
        <w:ind w:left="851" w:right="902"/>
        <w:jc w:val="both"/>
        <w:rPr>
          <w:rFonts w:ascii="Palatino Linotype" w:hAnsi="Palatino Linotype" w:cs="Arial"/>
          <w:b/>
          <w:bCs/>
          <w:i/>
          <w:sz w:val="22"/>
          <w:szCs w:val="22"/>
          <w:lang w:val="es-ES"/>
        </w:rPr>
      </w:pPr>
      <w:r w:rsidRPr="002C7918">
        <w:rPr>
          <w:rFonts w:ascii="Palatino Linotype" w:hAnsi="Palatino Linotype" w:cs="Arial"/>
          <w:b/>
          <w:bCs/>
          <w:i/>
          <w:sz w:val="22"/>
          <w:szCs w:val="22"/>
          <w:lang w:val="es-ES"/>
        </w:rPr>
        <w:t>…</w:t>
      </w:r>
    </w:p>
    <w:p w:rsidR="00615C4D" w:rsidRPr="002C7918" w:rsidRDefault="00615C4D" w:rsidP="00615C4D">
      <w:pPr>
        <w:ind w:left="851" w:right="902"/>
        <w:jc w:val="both"/>
        <w:rPr>
          <w:rFonts w:ascii="Palatino Linotype" w:hAnsi="Palatino Linotype" w:cs="Arial"/>
          <w:bCs/>
          <w:i/>
          <w:sz w:val="22"/>
          <w:szCs w:val="22"/>
          <w:lang w:val="es-ES"/>
        </w:rPr>
      </w:pPr>
      <w:r w:rsidRPr="002C7918">
        <w:rPr>
          <w:rFonts w:ascii="Palatino Linotype" w:hAnsi="Palatino Linotype" w:cs="Arial"/>
          <w:b/>
          <w:bCs/>
          <w:i/>
          <w:sz w:val="22"/>
          <w:szCs w:val="22"/>
          <w:lang w:val="es-ES"/>
        </w:rPr>
        <w:t>XIII. La falta, deficiencia o insuficiencia de la fundamentación y/o motivación en la respuesta; y</w:t>
      </w:r>
      <w:r w:rsidRPr="002C7918">
        <w:rPr>
          <w:rFonts w:ascii="Palatino Linotype" w:hAnsi="Palatino Linotype" w:cs="Arial"/>
          <w:bCs/>
          <w:i/>
          <w:sz w:val="22"/>
          <w:szCs w:val="22"/>
          <w:lang w:val="es-ES"/>
        </w:rPr>
        <w:t>…”</w:t>
      </w:r>
    </w:p>
    <w:p w:rsidR="00615C4D" w:rsidRPr="002C7918" w:rsidRDefault="00615C4D" w:rsidP="00615C4D">
      <w:pPr>
        <w:ind w:left="851" w:right="902"/>
        <w:jc w:val="both"/>
        <w:rPr>
          <w:rFonts w:ascii="Palatino Linotype" w:hAnsi="Palatino Linotype" w:cs="Arial"/>
          <w:bCs/>
          <w:i/>
          <w:sz w:val="22"/>
          <w:szCs w:val="22"/>
          <w:lang w:val="es-ES"/>
        </w:rPr>
      </w:pPr>
    </w:p>
    <w:p w:rsidR="00DD7813" w:rsidRPr="002C7918" w:rsidRDefault="00615C4D" w:rsidP="00DD7813">
      <w:pPr>
        <w:spacing w:line="360" w:lineRule="auto"/>
        <w:jc w:val="both"/>
        <w:rPr>
          <w:rFonts w:ascii="Palatino Linotype" w:hAnsi="Palatino Linotype" w:cs="Arial"/>
          <w:lang w:val="es-ES"/>
        </w:rPr>
      </w:pPr>
      <w:r w:rsidRPr="002C7918">
        <w:rPr>
          <w:rFonts w:ascii="Palatino Linotype" w:hAnsi="Palatino Linotype" w:cs="Arial"/>
          <w:lang w:val="es-ES"/>
        </w:rPr>
        <w:t xml:space="preserve">El precepto legal citado, establece como supuesto de procedencia del recurso de revisión, en aquellos casos en que la información sea </w:t>
      </w:r>
      <w:r w:rsidR="00017DFD" w:rsidRPr="002C7918">
        <w:rPr>
          <w:rFonts w:ascii="Palatino Linotype" w:hAnsi="Palatino Linotype" w:cs="Arial"/>
          <w:lang w:val="es-ES"/>
        </w:rPr>
        <w:t xml:space="preserve">deficiente y carezca de </w:t>
      </w:r>
      <w:r w:rsidRPr="002C7918">
        <w:rPr>
          <w:rFonts w:ascii="Palatino Linotype" w:hAnsi="Palatino Linotype" w:cs="Arial"/>
          <w:lang w:val="es-ES"/>
        </w:rPr>
        <w:t xml:space="preserve">fundamentación y motivación; hipótesis que se actualiza en el presente caso, </w:t>
      </w:r>
      <w:r w:rsidR="00ED5AA4" w:rsidRPr="002C7918">
        <w:rPr>
          <w:rFonts w:ascii="Palatino Linotype" w:hAnsi="Palatino Linotype" w:cs="Arial"/>
          <w:lang w:val="es-ES"/>
        </w:rPr>
        <w:t>por las razones expuestas.</w:t>
      </w:r>
    </w:p>
    <w:p w:rsidR="00DD7813" w:rsidRPr="002C7918" w:rsidRDefault="00DD7813" w:rsidP="00DD7813">
      <w:pPr>
        <w:spacing w:line="360" w:lineRule="auto"/>
        <w:jc w:val="both"/>
        <w:rPr>
          <w:rFonts w:ascii="Palatino Linotype" w:hAnsi="Palatino Linotype" w:cs="Arial"/>
          <w:lang w:val="es-ES"/>
        </w:rPr>
      </w:pPr>
    </w:p>
    <w:p w:rsidR="00EC6137" w:rsidRPr="002C7918" w:rsidRDefault="00EC6137" w:rsidP="00DD7813">
      <w:pPr>
        <w:spacing w:line="360" w:lineRule="auto"/>
        <w:jc w:val="both"/>
        <w:rPr>
          <w:rFonts w:ascii="Palatino Linotype" w:hAnsi="Palatino Linotype" w:cs="Arial"/>
          <w:lang w:val="es-ES"/>
        </w:rPr>
      </w:pPr>
      <w:r w:rsidRPr="002C7918">
        <w:rPr>
          <w:rFonts w:ascii="Palatino Linotype" w:hAnsi="Palatino Linotype" w:cs="Arial"/>
          <w:color w:val="000000"/>
          <w:lang w:val="es-ES"/>
        </w:rPr>
        <w:t xml:space="preserve">Finalmente, respecto a las manifestaciones de </w:t>
      </w:r>
      <w:r w:rsidRPr="002C7918">
        <w:rPr>
          <w:rFonts w:ascii="Palatino Linotype" w:hAnsi="Palatino Linotype" w:cs="Arial"/>
          <w:b/>
          <w:color w:val="000000"/>
          <w:lang w:val="es-ES"/>
        </w:rPr>
        <w:t>LA RECURRENTE</w:t>
      </w:r>
      <w:r w:rsidRPr="002C7918">
        <w:rPr>
          <w:rFonts w:ascii="Palatino Linotype" w:hAnsi="Palatino Linotype"/>
        </w:rPr>
        <w:t xml:space="preserve">, a que el </w:t>
      </w:r>
      <w:r w:rsidRPr="002C7918">
        <w:rPr>
          <w:rFonts w:ascii="Palatino Linotype" w:hAnsi="Palatino Linotype" w:cs="Arial"/>
          <w:color w:val="000000"/>
          <w:lang w:val="es-ES"/>
        </w:rPr>
        <w:t xml:space="preserve">Contralor negó la información solicitada; por lo que, debe ser acreedor a una sanción económica, </w:t>
      </w:r>
      <w:r w:rsidRPr="002C7918">
        <w:rPr>
          <w:rFonts w:ascii="Palatino Linotype" w:eastAsia="Arial Unicode MS" w:hAnsi="Palatino Linotype" w:cs="Arial"/>
          <w:lang w:val="es-ES"/>
        </w:rPr>
        <w:t xml:space="preserve">este Órgano Garante determina dar vista al Titular de la Contraloría Interna y Órgano de Control de Vigilancia de este Instituto, en términos </w:t>
      </w:r>
      <w:r w:rsidR="00C626AB" w:rsidRPr="002C7918">
        <w:rPr>
          <w:rFonts w:ascii="Palatino Linotype" w:eastAsia="Arial Unicode MS" w:hAnsi="Palatino Linotype" w:cs="Arial"/>
          <w:lang w:val="es-ES"/>
        </w:rPr>
        <w:t xml:space="preserve">de lo dispuesto por el artículo </w:t>
      </w:r>
      <w:r w:rsidRPr="002C7918">
        <w:rPr>
          <w:rFonts w:ascii="Palatino Linotype" w:eastAsia="Arial Unicode MS" w:hAnsi="Palatino Linotype" w:cs="Arial"/>
          <w:lang w:val="es-ES"/>
        </w:rPr>
        <w:t xml:space="preserve">190 de la </w:t>
      </w:r>
      <w:r w:rsidR="00C626AB" w:rsidRPr="002C7918">
        <w:rPr>
          <w:rFonts w:ascii="Palatino Linotype" w:eastAsia="Calibri" w:hAnsi="Palatino Linotype" w:cs="Arial"/>
        </w:rPr>
        <w:t xml:space="preserve">Ley de Transparencia y Acceso a la Información Pública del Estado de México </w:t>
      </w:r>
      <w:r w:rsidR="00C626AB" w:rsidRPr="002C7918">
        <w:rPr>
          <w:rFonts w:ascii="Palatino Linotype" w:eastAsia="Calibri" w:hAnsi="Palatino Linotype" w:cs="Arial"/>
        </w:rPr>
        <w:lastRenderedPageBreak/>
        <w:t xml:space="preserve">y </w:t>
      </w:r>
      <w:r w:rsidR="00C626AB" w:rsidRPr="002C7918">
        <w:rPr>
          <w:rFonts w:ascii="Palatino Linotype" w:hAnsi="Palatino Linotype" w:cs="Arial"/>
        </w:rPr>
        <w:t>Municipios</w:t>
      </w:r>
      <w:r w:rsidR="00C626AB" w:rsidRPr="002C7918">
        <w:rPr>
          <w:rFonts w:ascii="Palatino Linotype" w:eastAsia="Arial Unicode MS" w:hAnsi="Palatino Linotype" w:cs="Arial"/>
          <w:lang w:val="es-ES"/>
        </w:rPr>
        <w:t xml:space="preserve">, </w:t>
      </w:r>
      <w:r w:rsidRPr="002C7918">
        <w:rPr>
          <w:rFonts w:ascii="Palatino Linotype" w:eastAsia="Arial Unicode MS" w:hAnsi="Palatino Linotype" w:cs="Arial"/>
          <w:lang w:val="es-ES"/>
        </w:rPr>
        <w:t>para que resuelva</w:t>
      </w:r>
      <w:r w:rsidR="00C626AB" w:rsidRPr="002C7918">
        <w:rPr>
          <w:rFonts w:ascii="Palatino Linotype" w:eastAsia="Arial Unicode MS" w:hAnsi="Palatino Linotype" w:cs="Arial"/>
          <w:lang w:val="es-ES"/>
        </w:rPr>
        <w:t xml:space="preserve"> lo conducente y determine</w:t>
      </w:r>
      <w:r w:rsidRPr="002C7918">
        <w:rPr>
          <w:rFonts w:ascii="Palatino Linotype" w:eastAsia="Arial Unicode MS" w:hAnsi="Palatino Linotype" w:cs="Arial"/>
          <w:lang w:val="es-ES"/>
        </w:rPr>
        <w:t>, en su caso, el grado de responsabilidad en el incumplimiento de las obligaciones establecidas en la misma.</w:t>
      </w:r>
    </w:p>
    <w:p w:rsidR="00AB5A40" w:rsidRPr="002C7918" w:rsidRDefault="00AB5A40" w:rsidP="009D0845">
      <w:pPr>
        <w:spacing w:line="360" w:lineRule="auto"/>
        <w:jc w:val="both"/>
        <w:rPr>
          <w:rFonts w:ascii="Palatino Linotype" w:hAnsi="Palatino Linotype" w:cs="Arial"/>
          <w:lang w:val="es-ES_tradnl"/>
        </w:rPr>
      </w:pPr>
    </w:p>
    <w:p w:rsidR="005D133F" w:rsidRPr="002C7918" w:rsidRDefault="00615C4D" w:rsidP="009D0845">
      <w:pPr>
        <w:spacing w:line="360" w:lineRule="auto"/>
        <w:jc w:val="both"/>
        <w:rPr>
          <w:rFonts w:ascii="Palatino Linotype" w:hAnsi="Palatino Linotype" w:cs="Arial"/>
          <w:lang w:val="es-ES_tradnl"/>
        </w:rPr>
      </w:pPr>
      <w:r w:rsidRPr="002C7918">
        <w:rPr>
          <w:rFonts w:ascii="Palatino Linotype" w:hAnsi="Palatino Linotype" w:cs="Arial"/>
          <w:lang w:val="es-ES_tradnl"/>
        </w:rPr>
        <w:t>En consecuencia, este Órgano Garante</w:t>
      </w:r>
      <w:r w:rsidR="00EC6137" w:rsidRPr="002C7918">
        <w:rPr>
          <w:rFonts w:ascii="Palatino Linotype" w:hAnsi="Palatino Linotype" w:cs="Arial"/>
          <w:lang w:val="es-ES_tradnl"/>
        </w:rPr>
        <w:t xml:space="preserve"> estima que las razones o motivos  de inconformidad hechas valer por </w:t>
      </w:r>
      <w:r w:rsidR="00EC6137" w:rsidRPr="002C7918">
        <w:rPr>
          <w:rFonts w:ascii="Palatino Linotype" w:hAnsi="Palatino Linotype" w:cs="Arial"/>
          <w:b/>
          <w:lang w:val="es-ES_tradnl"/>
        </w:rPr>
        <w:t>LA RECURRENTE</w:t>
      </w:r>
      <w:r w:rsidR="00EC6137" w:rsidRPr="002C7918">
        <w:rPr>
          <w:rFonts w:ascii="Palatino Linotype" w:hAnsi="Palatino Linotype" w:cs="Arial"/>
          <w:lang w:val="es-ES_tradnl"/>
        </w:rPr>
        <w:t xml:space="preserve">, devienen </w:t>
      </w:r>
      <w:r w:rsidR="00EC6137" w:rsidRPr="002C7918">
        <w:rPr>
          <w:rFonts w:ascii="Palatino Linotype" w:hAnsi="Palatino Linotype" w:cs="Arial"/>
          <w:b/>
          <w:lang w:val="es-ES_tradnl"/>
        </w:rPr>
        <w:t>parcialmente fundadas</w:t>
      </w:r>
      <w:r w:rsidR="00EC6137" w:rsidRPr="002C7918">
        <w:rPr>
          <w:rFonts w:ascii="Palatino Linotype" w:hAnsi="Palatino Linotype" w:cs="Arial"/>
          <w:lang w:val="es-ES_tradnl"/>
        </w:rPr>
        <w:t xml:space="preserve"> por lo que lo procedente es </w:t>
      </w:r>
      <w:r w:rsidR="00EC6137" w:rsidRPr="002C7918">
        <w:rPr>
          <w:rFonts w:ascii="Palatino Linotype" w:hAnsi="Palatino Linotype" w:cs="Arial"/>
          <w:b/>
          <w:lang w:val="es-ES_tradnl"/>
        </w:rPr>
        <w:t xml:space="preserve">REVOCAR </w:t>
      </w:r>
      <w:r w:rsidR="00EC6137" w:rsidRPr="002C7918">
        <w:rPr>
          <w:rFonts w:ascii="Palatino Linotype" w:hAnsi="Palatino Linotype" w:cs="Arial"/>
          <w:lang w:val="es-ES_tradnl"/>
        </w:rPr>
        <w:t>la respuesta del</w:t>
      </w:r>
      <w:r w:rsidR="00EC6137" w:rsidRPr="002C7918">
        <w:rPr>
          <w:rFonts w:ascii="Palatino Linotype" w:hAnsi="Palatino Linotype" w:cs="Arial"/>
          <w:b/>
          <w:lang w:val="es-ES_tradnl"/>
        </w:rPr>
        <w:t xml:space="preserve"> SUJETO OBLIGADO </w:t>
      </w:r>
      <w:r w:rsidR="00EC6137" w:rsidRPr="002C7918">
        <w:rPr>
          <w:rFonts w:ascii="Palatino Linotype" w:hAnsi="Palatino Linotype" w:cs="Arial"/>
          <w:lang w:val="es-ES_tradnl"/>
        </w:rPr>
        <w:t xml:space="preserve">y ordenar la entrega de </w:t>
      </w:r>
      <w:r w:rsidR="009D0845" w:rsidRPr="002C7918">
        <w:rPr>
          <w:rFonts w:ascii="Palatino Linotype" w:hAnsi="Palatino Linotype" w:cs="Arial"/>
          <w:lang w:val="es-ES_tradnl"/>
        </w:rPr>
        <w:t xml:space="preserve">las </w:t>
      </w:r>
      <w:r w:rsidR="00EC6137" w:rsidRPr="002C7918">
        <w:rPr>
          <w:rFonts w:ascii="Palatino Linotype" w:hAnsi="Palatino Linotype" w:cs="Arial"/>
          <w:lang w:val="es-ES_tradnl"/>
        </w:rPr>
        <w:t>actas de entrega-</w:t>
      </w:r>
      <w:r w:rsidRPr="002C7918">
        <w:rPr>
          <w:rFonts w:ascii="Palatino Linotype" w:hAnsi="Palatino Linotype" w:cs="Arial"/>
          <w:lang w:val="es-ES_tradnl"/>
        </w:rPr>
        <w:t xml:space="preserve">recepción </w:t>
      </w:r>
      <w:r w:rsidR="00ED5AA4" w:rsidRPr="002C7918">
        <w:rPr>
          <w:rFonts w:ascii="Palatino Linotype" w:hAnsi="Palatino Linotype" w:cs="Arial"/>
          <w:lang w:val="es-ES_tradnl"/>
        </w:rPr>
        <w:t xml:space="preserve">de la administración 2019-2021 </w:t>
      </w:r>
      <w:r w:rsidRPr="002C7918">
        <w:rPr>
          <w:rFonts w:ascii="Palatino Linotype" w:hAnsi="Palatino Linotype" w:cs="Arial"/>
          <w:lang w:val="es-ES_tradnl"/>
        </w:rPr>
        <w:t xml:space="preserve">en </w:t>
      </w:r>
      <w:r w:rsidRPr="002C7918">
        <w:rPr>
          <w:rFonts w:ascii="Palatino Linotype" w:hAnsi="Palatino Linotype" w:cs="Arial"/>
          <w:b/>
          <w:lang w:val="es-ES_tradnl"/>
        </w:rPr>
        <w:t>versión pública</w:t>
      </w:r>
      <w:r w:rsidR="00ED5AA4" w:rsidRPr="002C7918">
        <w:rPr>
          <w:rFonts w:ascii="Palatino Linotype" w:hAnsi="Palatino Linotype" w:cs="Arial"/>
          <w:b/>
          <w:lang w:val="es-ES_tradnl"/>
        </w:rPr>
        <w:t>;</w:t>
      </w:r>
      <w:r w:rsidR="00C5178C" w:rsidRPr="002C7918">
        <w:rPr>
          <w:rFonts w:ascii="Palatino Linotype" w:hAnsi="Palatino Linotype" w:cs="Arial"/>
          <w:b/>
          <w:lang w:val="es-ES_tradnl"/>
        </w:rPr>
        <w:t xml:space="preserve"> </w:t>
      </w:r>
      <w:r w:rsidR="009D0845" w:rsidRPr="002C7918">
        <w:rPr>
          <w:rFonts w:ascii="Palatino Linotype" w:hAnsi="Palatino Linotype" w:cs="Arial"/>
          <w:lang w:val="es-ES_tradnl"/>
        </w:rPr>
        <w:t>acompaña</w:t>
      </w:r>
      <w:r w:rsidR="005D133F" w:rsidRPr="002C7918">
        <w:rPr>
          <w:rFonts w:ascii="Palatino Linotype" w:hAnsi="Palatino Linotype" w:cs="Arial"/>
          <w:lang w:val="es-ES_tradnl"/>
        </w:rPr>
        <w:t>n</w:t>
      </w:r>
      <w:r w:rsidR="009D0845" w:rsidRPr="002C7918">
        <w:rPr>
          <w:rFonts w:ascii="Palatino Linotype" w:hAnsi="Palatino Linotype" w:cs="Arial"/>
          <w:lang w:val="es-ES_tradnl"/>
        </w:rPr>
        <w:t>do</w:t>
      </w:r>
      <w:r w:rsidR="005D133F" w:rsidRPr="002C7918">
        <w:rPr>
          <w:rFonts w:ascii="Palatino Linotype" w:hAnsi="Palatino Linotype" w:cs="Arial"/>
          <w:lang w:val="es-ES_tradnl"/>
        </w:rPr>
        <w:t xml:space="preserve"> la información</w:t>
      </w:r>
      <w:r w:rsidR="00EC6137" w:rsidRPr="002C7918">
        <w:rPr>
          <w:rFonts w:ascii="Palatino Linotype" w:hAnsi="Palatino Linotype" w:cs="Arial"/>
          <w:lang w:val="es-ES_tradnl"/>
        </w:rPr>
        <w:t xml:space="preserve"> </w:t>
      </w:r>
      <w:r w:rsidR="005D133F" w:rsidRPr="002C7918">
        <w:rPr>
          <w:rFonts w:ascii="Palatino Linotype" w:hAnsi="Palatino Linotype" w:cs="Arial"/>
          <w:lang w:val="es-ES"/>
        </w:rPr>
        <w:t xml:space="preserve">por </w:t>
      </w:r>
      <w:r w:rsidR="006C1A94" w:rsidRPr="002C7918">
        <w:rPr>
          <w:rFonts w:ascii="Palatino Linotype" w:hAnsi="Palatino Linotype" w:cs="Arial"/>
          <w:lang w:val="es-ES"/>
        </w:rPr>
        <w:t xml:space="preserve">el Acuerdo del Comité de Transparencia del </w:t>
      </w:r>
      <w:r w:rsidR="006C1A94" w:rsidRPr="002C7918">
        <w:rPr>
          <w:rFonts w:ascii="Palatino Linotype" w:hAnsi="Palatino Linotype" w:cs="Arial"/>
          <w:b/>
          <w:lang w:val="es-ES"/>
        </w:rPr>
        <w:t xml:space="preserve">SUJETO OBLIGADO </w:t>
      </w:r>
      <w:r w:rsidR="00EC6137" w:rsidRPr="002C7918">
        <w:rPr>
          <w:rFonts w:ascii="Palatino Linotype" w:hAnsi="Palatino Linotype" w:cs="Arial"/>
          <w:lang w:val="es-ES"/>
        </w:rPr>
        <w:t>que la sustente, en términos de Ley.</w:t>
      </w:r>
    </w:p>
    <w:p w:rsidR="005D133F" w:rsidRPr="002C7918" w:rsidRDefault="005417DC" w:rsidP="001D78B2">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2C7918">
        <w:rPr>
          <w:rFonts w:ascii="Palatino Linotype" w:eastAsia="Calibri" w:hAnsi="Palatino Linotype" w:cs="Arial"/>
        </w:rPr>
        <w:t xml:space="preserve">Así, con </w:t>
      </w:r>
      <w:r w:rsidRPr="002C7918">
        <w:rPr>
          <w:rFonts w:ascii="Palatino Linotype" w:hAnsi="Palatino Linotype" w:cs="Arial"/>
        </w:rPr>
        <w:t>fundamento</w:t>
      </w:r>
      <w:r w:rsidRPr="002C7918">
        <w:rPr>
          <w:rFonts w:ascii="Palatino Linotype" w:eastAsia="Calibri" w:hAnsi="Palatino Linotype" w:cs="Arial"/>
        </w:rPr>
        <w:t xml:space="preserve"> en lo prescrito en los artículos 5</w:t>
      </w:r>
      <w:r w:rsidR="009661B8" w:rsidRPr="002C7918">
        <w:rPr>
          <w:rFonts w:ascii="Palatino Linotype" w:eastAsia="Calibri" w:hAnsi="Palatino Linotype" w:cs="Arial"/>
        </w:rPr>
        <w:t>,</w:t>
      </w:r>
      <w:r w:rsidRPr="002C7918">
        <w:rPr>
          <w:rFonts w:ascii="Palatino Linotype" w:eastAsia="Calibri" w:hAnsi="Palatino Linotype" w:cs="Arial"/>
        </w:rPr>
        <w:t xml:space="preserve"> </w:t>
      </w:r>
      <w:r w:rsidRPr="002C7918">
        <w:rPr>
          <w:rFonts w:ascii="Palatino Linotype" w:hAnsi="Palatino Linotype"/>
        </w:rPr>
        <w:t xml:space="preserve">párrafos vigésimo, vigésimo primero y vigésimo </w:t>
      </w:r>
      <w:r w:rsidRPr="002C7918">
        <w:rPr>
          <w:rFonts w:ascii="Palatino Linotype" w:hAnsi="Palatino Linotype" w:cs="Arial"/>
        </w:rPr>
        <w:t>segundo,</w:t>
      </w:r>
      <w:r w:rsidRPr="002C7918">
        <w:rPr>
          <w:rFonts w:ascii="Palatino Linotype" w:hAnsi="Palatino Linotype"/>
        </w:rPr>
        <w:t xml:space="preserve"> </w:t>
      </w:r>
      <w:r w:rsidRPr="002C7918">
        <w:rPr>
          <w:rFonts w:ascii="Palatino Linotype" w:hAnsi="Palatino Linotype" w:cs="Arial"/>
        </w:rPr>
        <w:t>fracciones</w:t>
      </w:r>
      <w:r w:rsidRPr="002C7918">
        <w:rPr>
          <w:rFonts w:ascii="Palatino Linotype" w:hAnsi="Palatino Linotype"/>
        </w:rPr>
        <w:t xml:space="preserve"> IV y V,</w:t>
      </w:r>
      <w:r w:rsidRPr="002C7918">
        <w:rPr>
          <w:rFonts w:ascii="Palatino Linotype" w:eastAsia="Calibri" w:hAnsi="Palatino Linotype" w:cs="Arial"/>
        </w:rPr>
        <w:t xml:space="preserve"> de la Constitución Política del Est</w:t>
      </w:r>
      <w:r w:rsidR="000C3C2A" w:rsidRPr="002C7918">
        <w:rPr>
          <w:rFonts w:ascii="Palatino Linotype" w:eastAsia="Calibri" w:hAnsi="Palatino Linotype" w:cs="Arial"/>
        </w:rPr>
        <w:t xml:space="preserve">ado Libre y Soberano de México </w:t>
      </w:r>
      <w:r w:rsidRPr="002C7918">
        <w:rPr>
          <w:rFonts w:ascii="Palatino Linotype" w:eastAsia="Calibri" w:hAnsi="Palatino Linotype" w:cs="Arial"/>
        </w:rPr>
        <w:t xml:space="preserve">y los artículos </w:t>
      </w:r>
      <w:r w:rsidRPr="002C7918">
        <w:rPr>
          <w:rFonts w:ascii="Palatino Linotype" w:hAnsi="Palatino Linotype"/>
        </w:rPr>
        <w:t xml:space="preserve">2, </w:t>
      </w:r>
      <w:r w:rsidRPr="002C7918">
        <w:rPr>
          <w:rFonts w:ascii="Palatino Linotype" w:hAnsi="Palatino Linotype" w:cs="Arial"/>
        </w:rPr>
        <w:t>fracción</w:t>
      </w:r>
      <w:r w:rsidRPr="002C7918">
        <w:rPr>
          <w:rFonts w:ascii="Palatino Linotype" w:hAnsi="Palatino Linotype"/>
        </w:rPr>
        <w:t xml:space="preserve"> II, 9, </w:t>
      </w:r>
      <w:r w:rsidRPr="002C7918">
        <w:rPr>
          <w:rFonts w:ascii="Palatino Linotype" w:hAnsi="Palatino Linotype" w:cs="Arial"/>
          <w:lang w:val="es-ES_tradnl"/>
        </w:rPr>
        <w:t>29</w:t>
      </w:r>
      <w:r w:rsidRPr="002C7918">
        <w:rPr>
          <w:rFonts w:ascii="Palatino Linotype" w:hAnsi="Palatino Linotype"/>
        </w:rPr>
        <w:t>, 36, fracciones I y II, 176, 178, 179, 181, 185, f</w:t>
      </w:r>
      <w:r w:rsidR="000C3C2A" w:rsidRPr="002C7918">
        <w:rPr>
          <w:rFonts w:ascii="Palatino Linotype" w:hAnsi="Palatino Linotype"/>
        </w:rPr>
        <w:t xml:space="preserve">racción I, 186 y 188 </w:t>
      </w:r>
      <w:r w:rsidRPr="002C7918">
        <w:rPr>
          <w:rFonts w:ascii="Palatino Linotype" w:eastAsia="Calibri" w:hAnsi="Palatino Linotype" w:cs="Arial"/>
        </w:rPr>
        <w:t xml:space="preserve">de la Ley de Transparencia y Acceso a la Información Pública del Estado de México y </w:t>
      </w:r>
      <w:r w:rsidRPr="002C7918">
        <w:rPr>
          <w:rFonts w:ascii="Palatino Linotype" w:hAnsi="Palatino Linotype" w:cs="Arial"/>
        </w:rPr>
        <w:t>Municipios</w:t>
      </w:r>
      <w:r w:rsidRPr="002C7918">
        <w:rPr>
          <w:rFonts w:ascii="Palatino Linotype" w:eastAsia="Calibri" w:hAnsi="Palatino Linotype" w:cs="Arial"/>
        </w:rPr>
        <w:t xml:space="preserve">, </w:t>
      </w:r>
      <w:r w:rsidRPr="002C7918">
        <w:rPr>
          <w:rFonts w:ascii="Palatino Linotype" w:hAnsi="Palatino Linotype"/>
        </w:rPr>
        <w:t>este</w:t>
      </w:r>
      <w:r w:rsidRPr="002C7918">
        <w:rPr>
          <w:rFonts w:ascii="Palatino Linotype" w:eastAsia="Calibri" w:hAnsi="Palatino Linotype" w:cs="Arial"/>
        </w:rPr>
        <w:t xml:space="preserve"> Pleno:</w:t>
      </w:r>
    </w:p>
    <w:p w:rsidR="009377D0" w:rsidRPr="002C7918" w:rsidRDefault="009377D0" w:rsidP="00751404">
      <w:pPr>
        <w:spacing w:before="240" w:after="100" w:afterAutospacing="1" w:line="360" w:lineRule="auto"/>
        <w:jc w:val="center"/>
        <w:rPr>
          <w:rFonts w:ascii="Palatino Linotype" w:hAnsi="Palatino Linotype"/>
          <w:b/>
          <w:bCs/>
          <w:spacing w:val="60"/>
          <w:sz w:val="28"/>
        </w:rPr>
      </w:pPr>
      <w:r w:rsidRPr="002C7918">
        <w:rPr>
          <w:rFonts w:ascii="Palatino Linotype" w:hAnsi="Palatino Linotype"/>
          <w:b/>
          <w:bCs/>
          <w:spacing w:val="60"/>
          <w:sz w:val="28"/>
        </w:rPr>
        <w:t>RESUELVE</w:t>
      </w:r>
    </w:p>
    <w:p w:rsidR="00673DBA" w:rsidRPr="002C7918" w:rsidRDefault="00953858" w:rsidP="008D5CAE">
      <w:pPr>
        <w:pStyle w:val="Prrafodelista"/>
        <w:widowControl w:val="0"/>
        <w:numPr>
          <w:ilvl w:val="0"/>
          <w:numId w:val="5"/>
        </w:numPr>
        <w:tabs>
          <w:tab w:val="left" w:pos="1560"/>
        </w:tabs>
        <w:autoSpaceDE w:val="0"/>
        <w:autoSpaceDN w:val="0"/>
        <w:adjustRightInd w:val="0"/>
        <w:spacing w:before="240" w:after="100" w:afterAutospacing="1" w:line="360" w:lineRule="auto"/>
        <w:ind w:left="0" w:firstLine="0"/>
        <w:jc w:val="both"/>
        <w:rPr>
          <w:rFonts w:ascii="Palatino Linotype" w:hAnsi="Palatino Linotype" w:cs="Arial"/>
        </w:rPr>
      </w:pPr>
      <w:r w:rsidRPr="002C7918">
        <w:rPr>
          <w:rFonts w:ascii="Palatino Linotype" w:hAnsi="Palatino Linotype" w:cs="Arial"/>
        </w:rPr>
        <w:t xml:space="preserve">Resultan </w:t>
      </w:r>
      <w:r w:rsidR="000C3C2A" w:rsidRPr="002C7918">
        <w:rPr>
          <w:rFonts w:ascii="Palatino Linotype" w:hAnsi="Palatino Linotype" w:cs="Arial"/>
          <w:b/>
        </w:rPr>
        <w:t xml:space="preserve">parcialmente </w:t>
      </w:r>
      <w:r w:rsidR="0044643E" w:rsidRPr="002C7918">
        <w:rPr>
          <w:rFonts w:ascii="Palatino Linotype" w:hAnsi="Palatino Linotype" w:cs="Arial"/>
          <w:b/>
        </w:rPr>
        <w:t>f</w:t>
      </w:r>
      <w:r w:rsidRPr="002C7918">
        <w:rPr>
          <w:rFonts w:ascii="Palatino Linotype" w:hAnsi="Palatino Linotype" w:cs="Arial"/>
          <w:b/>
        </w:rPr>
        <w:t>undadas</w:t>
      </w:r>
      <w:r w:rsidRPr="002C7918">
        <w:rPr>
          <w:rFonts w:ascii="Palatino Linotype" w:hAnsi="Palatino Linotype" w:cs="Arial"/>
        </w:rPr>
        <w:t xml:space="preserve"> las </w:t>
      </w:r>
      <w:r w:rsidRPr="002C7918">
        <w:rPr>
          <w:rFonts w:ascii="Palatino Linotype" w:hAnsi="Palatino Linotype"/>
          <w:shd w:val="clear" w:color="auto" w:fill="FFFFFF"/>
        </w:rPr>
        <w:t>razones</w:t>
      </w:r>
      <w:r w:rsidRPr="002C7918">
        <w:rPr>
          <w:rFonts w:ascii="Palatino Linotype" w:hAnsi="Palatino Linotype" w:cs="Arial"/>
        </w:rPr>
        <w:t xml:space="preserve"> o motivos de inconformidad hechas valer por </w:t>
      </w:r>
      <w:r w:rsidR="005D133F" w:rsidRPr="002C7918">
        <w:rPr>
          <w:rFonts w:ascii="Palatino Linotype" w:hAnsi="Palatino Linotype" w:cs="Arial"/>
          <w:b/>
        </w:rPr>
        <w:t>LA</w:t>
      </w:r>
      <w:r w:rsidRPr="002C7918">
        <w:rPr>
          <w:rFonts w:ascii="Palatino Linotype" w:hAnsi="Palatino Linotype" w:cs="Arial"/>
          <w:b/>
        </w:rPr>
        <w:t xml:space="preserve"> RECURRENTE</w:t>
      </w:r>
      <w:r w:rsidR="00FF0DA7" w:rsidRPr="002C7918">
        <w:rPr>
          <w:rFonts w:ascii="Palatino Linotype" w:hAnsi="Palatino Linotype" w:cs="Arial"/>
          <w:b/>
        </w:rPr>
        <w:t>,</w:t>
      </w:r>
      <w:r w:rsidRPr="002C7918">
        <w:rPr>
          <w:rFonts w:ascii="Palatino Linotype" w:hAnsi="Palatino Linotype" w:cs="Arial"/>
        </w:rPr>
        <w:t xml:space="preserve"> en términos del Considerando </w:t>
      </w:r>
      <w:r w:rsidR="00751404" w:rsidRPr="002C7918">
        <w:rPr>
          <w:rFonts w:ascii="Palatino Linotype" w:hAnsi="Palatino Linotype" w:cs="Arial"/>
          <w:b/>
        </w:rPr>
        <w:t>QUINTO</w:t>
      </w:r>
      <w:r w:rsidRPr="002C7918">
        <w:rPr>
          <w:rFonts w:ascii="Palatino Linotype" w:hAnsi="Palatino Linotype" w:cs="Arial"/>
        </w:rPr>
        <w:t xml:space="preserve"> de la presente resolución.</w:t>
      </w:r>
    </w:p>
    <w:p w:rsidR="00673DBA" w:rsidRPr="002C7918" w:rsidRDefault="00673DBA" w:rsidP="00DD7813">
      <w:pPr>
        <w:pStyle w:val="Prrafodelista"/>
        <w:widowControl w:val="0"/>
        <w:numPr>
          <w:ilvl w:val="0"/>
          <w:numId w:val="5"/>
        </w:numPr>
        <w:tabs>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2C7918">
        <w:rPr>
          <w:rFonts w:ascii="Palatino Linotype" w:eastAsia="Calibri" w:hAnsi="Palatino Linotype" w:cs="Arial"/>
        </w:rPr>
        <w:t xml:space="preserve">Se </w:t>
      </w:r>
      <w:r w:rsidRPr="002C7918">
        <w:rPr>
          <w:rFonts w:ascii="Palatino Linotype" w:eastAsia="Calibri" w:hAnsi="Palatino Linotype" w:cs="Arial"/>
          <w:b/>
        </w:rPr>
        <w:t xml:space="preserve">REVOCA </w:t>
      </w:r>
      <w:r w:rsidRPr="002C7918">
        <w:rPr>
          <w:rFonts w:ascii="Palatino Linotype" w:eastAsia="Calibri" w:hAnsi="Palatino Linotype" w:cs="Arial"/>
        </w:rPr>
        <w:t xml:space="preserve">la respuesta  proporcionada por </w:t>
      </w:r>
      <w:r w:rsidRPr="002C7918">
        <w:rPr>
          <w:rFonts w:ascii="Palatino Linotype" w:eastAsia="Calibri" w:hAnsi="Palatino Linotype" w:cs="Arial"/>
          <w:b/>
        </w:rPr>
        <w:t xml:space="preserve">EL SUJETO </w:t>
      </w:r>
      <w:r w:rsidRPr="002C7918">
        <w:rPr>
          <w:rFonts w:ascii="Palatino Linotype" w:eastAsia="Calibri" w:hAnsi="Palatino Linotype" w:cs="Arial"/>
          <w:b/>
        </w:rPr>
        <w:lastRenderedPageBreak/>
        <w:t xml:space="preserve">OBLIGADO </w:t>
      </w:r>
      <w:r w:rsidRPr="002C7918">
        <w:rPr>
          <w:rFonts w:ascii="Palatino Linotype" w:eastAsia="Calibri" w:hAnsi="Palatino Linotype" w:cs="Arial"/>
        </w:rPr>
        <w:t xml:space="preserve">y se </w:t>
      </w:r>
      <w:r w:rsidRPr="002C7918">
        <w:rPr>
          <w:rFonts w:ascii="Palatino Linotype" w:eastAsia="Calibri" w:hAnsi="Palatino Linotype" w:cs="Arial"/>
          <w:b/>
        </w:rPr>
        <w:t xml:space="preserve">ordena </w:t>
      </w:r>
      <w:r w:rsidRPr="002C7918">
        <w:rPr>
          <w:rFonts w:ascii="Palatino Linotype" w:eastAsia="Calibri" w:hAnsi="Palatino Linotype" w:cs="Arial"/>
        </w:rPr>
        <w:t xml:space="preserve">atienda la solicitud de información número </w:t>
      </w:r>
      <w:r w:rsidRPr="002C7918">
        <w:rPr>
          <w:rFonts w:ascii="Palatino Linotype" w:hAnsi="Palatino Linotype"/>
          <w:b/>
        </w:rPr>
        <w:t>00011/OASATIZARA/IP/2019</w:t>
      </w:r>
      <w:r w:rsidRPr="002C7918">
        <w:rPr>
          <w:rFonts w:ascii="Palatino Linotype" w:hAnsi="Palatino Linotype" w:cs="Arial"/>
        </w:rPr>
        <w:t xml:space="preserve">, en </w:t>
      </w:r>
      <w:r w:rsidRPr="002C7918">
        <w:rPr>
          <w:rFonts w:ascii="Palatino Linotype" w:hAnsi="Palatino Linotype" w:cs="Arial"/>
          <w:b/>
        </w:rPr>
        <w:t>términos</w:t>
      </w:r>
      <w:r w:rsidRPr="002C7918">
        <w:rPr>
          <w:rFonts w:ascii="Palatino Linotype" w:hAnsi="Palatino Linotype" w:cs="Arial"/>
        </w:rPr>
        <w:t xml:space="preserve"> del Considerando </w:t>
      </w:r>
      <w:r w:rsidRPr="002C7918">
        <w:rPr>
          <w:rFonts w:ascii="Palatino Linotype" w:hAnsi="Palatino Linotype" w:cs="Arial"/>
          <w:b/>
        </w:rPr>
        <w:t>QUINTO</w:t>
      </w:r>
      <w:r w:rsidRPr="002C7918">
        <w:rPr>
          <w:rFonts w:ascii="Palatino Linotype" w:hAnsi="Palatino Linotype" w:cs="Arial"/>
        </w:rPr>
        <w:t xml:space="preserve"> y, haga entrega a </w:t>
      </w:r>
      <w:r w:rsidRPr="002C7918">
        <w:rPr>
          <w:rFonts w:ascii="Palatino Linotype" w:hAnsi="Palatino Linotype" w:cs="Arial"/>
          <w:b/>
        </w:rPr>
        <w:t>LA</w:t>
      </w:r>
      <w:r w:rsidRPr="002C7918">
        <w:rPr>
          <w:rFonts w:ascii="Palatino Linotype" w:hAnsi="Palatino Linotype" w:cs="Arial"/>
        </w:rPr>
        <w:t xml:space="preserve"> </w:t>
      </w:r>
      <w:r w:rsidRPr="002C7918">
        <w:rPr>
          <w:rFonts w:ascii="Palatino Linotype" w:hAnsi="Palatino Linotype" w:cs="Arial"/>
          <w:b/>
        </w:rPr>
        <w:t>RECURRENTE</w:t>
      </w:r>
      <w:r w:rsidRPr="002C7918">
        <w:rPr>
          <w:rFonts w:ascii="Palatino Linotype" w:hAnsi="Palatino Linotype" w:cs="Arial"/>
        </w:rPr>
        <w:t xml:space="preserve">, vía </w:t>
      </w:r>
      <w:r w:rsidRPr="002C7918">
        <w:rPr>
          <w:rFonts w:ascii="Palatino Linotype" w:hAnsi="Palatino Linotype" w:cs="Arial"/>
          <w:b/>
        </w:rPr>
        <w:t>SAIMEX</w:t>
      </w:r>
      <w:r w:rsidRPr="002C7918">
        <w:rPr>
          <w:rFonts w:ascii="Palatino Linotype" w:hAnsi="Palatino Linotype" w:cs="Arial"/>
        </w:rPr>
        <w:t xml:space="preserve">, en </w:t>
      </w:r>
      <w:r w:rsidRPr="002C7918">
        <w:rPr>
          <w:rFonts w:ascii="Palatino Linotype" w:hAnsi="Palatino Linotype" w:cs="Arial"/>
          <w:b/>
        </w:rPr>
        <w:t xml:space="preserve">versión pública </w:t>
      </w:r>
      <w:r w:rsidRPr="002C7918">
        <w:rPr>
          <w:rFonts w:ascii="Palatino Linotype" w:hAnsi="Palatino Linotype" w:cs="Arial"/>
        </w:rPr>
        <w:t>de</w:t>
      </w:r>
      <w:r w:rsidRPr="002C7918">
        <w:rPr>
          <w:rFonts w:ascii="Palatino Linotype" w:hAnsi="Palatino Linotype" w:cs="Arial"/>
          <w:b/>
        </w:rPr>
        <w:t xml:space="preserve"> </w:t>
      </w:r>
      <w:r w:rsidRPr="002C7918">
        <w:rPr>
          <w:rFonts w:ascii="Palatino Linotype" w:hAnsi="Palatino Linotype" w:cs="Arial"/>
          <w:lang w:val="es-ES"/>
        </w:rPr>
        <w:t>lo siguiente</w:t>
      </w:r>
      <w:r w:rsidRPr="002C7918">
        <w:rPr>
          <w:rFonts w:ascii="Palatino Linotype" w:hAnsi="Palatino Linotype"/>
          <w:shd w:val="clear" w:color="auto" w:fill="FFFFFF"/>
        </w:rPr>
        <w:t>:</w:t>
      </w:r>
    </w:p>
    <w:p w:rsidR="00673DBA" w:rsidRPr="002C7918" w:rsidRDefault="00D8588D" w:rsidP="00673DBA">
      <w:pPr>
        <w:pStyle w:val="Prrafodelista"/>
        <w:spacing w:line="276" w:lineRule="auto"/>
        <w:ind w:left="851" w:right="902" w:hanging="142"/>
        <w:jc w:val="both"/>
        <w:rPr>
          <w:rFonts w:ascii="Palatino Linotype" w:hAnsi="Palatino Linotype" w:cs="Arial"/>
          <w:i/>
          <w:sz w:val="22"/>
          <w:szCs w:val="22"/>
          <w:lang w:eastAsia="es-MX"/>
        </w:rPr>
      </w:pPr>
      <w:r w:rsidRPr="002C7918">
        <w:rPr>
          <w:rFonts w:ascii="Palatino Linotype" w:hAnsi="Palatino Linotype" w:cs="Arial"/>
          <w:i/>
          <w:sz w:val="22"/>
          <w:szCs w:val="22"/>
          <w:lang w:eastAsia="es-MX"/>
        </w:rPr>
        <w:t xml:space="preserve">  </w:t>
      </w:r>
      <w:r w:rsidR="00673DBA" w:rsidRPr="002C7918">
        <w:rPr>
          <w:rFonts w:ascii="Palatino Linotype" w:hAnsi="Palatino Linotype" w:cs="Arial"/>
          <w:i/>
          <w:sz w:val="22"/>
          <w:szCs w:val="22"/>
          <w:lang w:eastAsia="es-MX"/>
        </w:rPr>
        <w:t>“</w:t>
      </w:r>
      <w:r w:rsidR="000C3C2A" w:rsidRPr="002C7918">
        <w:rPr>
          <w:rFonts w:ascii="Palatino Linotype" w:hAnsi="Palatino Linotype" w:cs="Arial"/>
          <w:i/>
          <w:sz w:val="22"/>
          <w:szCs w:val="22"/>
          <w:lang w:eastAsia="es-MX"/>
        </w:rPr>
        <w:t>Las actas de entrega-</w:t>
      </w:r>
      <w:r w:rsidR="00DD7813" w:rsidRPr="002C7918">
        <w:rPr>
          <w:rFonts w:ascii="Palatino Linotype" w:hAnsi="Palatino Linotype" w:cs="Arial"/>
          <w:i/>
          <w:sz w:val="22"/>
          <w:szCs w:val="22"/>
          <w:lang w:eastAsia="es-MX"/>
        </w:rPr>
        <w:t>recepción de la a</w:t>
      </w:r>
      <w:r w:rsidR="004C3F85" w:rsidRPr="002C7918">
        <w:rPr>
          <w:rFonts w:ascii="Palatino Linotype" w:hAnsi="Palatino Linotype" w:cs="Arial"/>
          <w:i/>
          <w:sz w:val="22"/>
          <w:szCs w:val="22"/>
          <w:lang w:eastAsia="es-MX"/>
        </w:rPr>
        <w:t>dministración</w:t>
      </w:r>
      <w:r w:rsidR="00DD7813" w:rsidRPr="002C7918">
        <w:rPr>
          <w:rFonts w:ascii="Palatino Linotype" w:hAnsi="Palatino Linotype" w:cs="Arial"/>
          <w:i/>
          <w:sz w:val="22"/>
          <w:szCs w:val="22"/>
          <w:lang w:eastAsia="es-MX"/>
        </w:rPr>
        <w:t xml:space="preserve"> 2016-2018 a la administración 2019-2021</w:t>
      </w:r>
      <w:r w:rsidR="0067460B" w:rsidRPr="002C7918">
        <w:rPr>
          <w:rFonts w:ascii="Palatino Linotype" w:hAnsi="Palatino Linotype" w:cs="Arial"/>
          <w:i/>
          <w:sz w:val="22"/>
          <w:szCs w:val="22"/>
          <w:lang w:eastAsia="es-MX"/>
        </w:rPr>
        <w:t>.</w:t>
      </w:r>
      <w:r w:rsidR="004C3F85" w:rsidRPr="002C7918">
        <w:rPr>
          <w:rFonts w:ascii="Palatino Linotype" w:hAnsi="Palatino Linotype" w:cs="Arial"/>
          <w:i/>
          <w:sz w:val="22"/>
          <w:szCs w:val="22"/>
          <w:lang w:eastAsia="es-MX"/>
        </w:rPr>
        <w:t>”</w:t>
      </w:r>
    </w:p>
    <w:p w:rsidR="00673DBA" w:rsidRPr="002C7918" w:rsidRDefault="00673DBA" w:rsidP="00673DBA">
      <w:pPr>
        <w:pStyle w:val="Prrafodelista"/>
        <w:spacing w:line="276" w:lineRule="auto"/>
        <w:ind w:left="851" w:right="902"/>
        <w:jc w:val="both"/>
        <w:rPr>
          <w:rFonts w:ascii="Palatino Linotype" w:hAnsi="Palatino Linotype" w:cs="Arial"/>
          <w:i/>
          <w:sz w:val="22"/>
          <w:szCs w:val="22"/>
        </w:rPr>
      </w:pPr>
    </w:p>
    <w:p w:rsidR="00673DBA" w:rsidRPr="002C7918" w:rsidRDefault="00673DBA" w:rsidP="00673DBA">
      <w:pPr>
        <w:pStyle w:val="Prrafodelista"/>
        <w:spacing w:line="276" w:lineRule="auto"/>
        <w:ind w:left="851" w:right="902"/>
        <w:jc w:val="both"/>
        <w:rPr>
          <w:rFonts w:ascii="Palatino Linotype" w:hAnsi="Palatino Linotype" w:cs="Arial"/>
          <w:i/>
          <w:sz w:val="22"/>
          <w:szCs w:val="22"/>
        </w:rPr>
      </w:pPr>
      <w:r w:rsidRPr="002C7918">
        <w:rPr>
          <w:rFonts w:ascii="Palatino Linotype" w:hAnsi="Palatino Linotype" w:cs="Arial"/>
          <w:i/>
          <w:sz w:val="22"/>
          <w:szCs w:val="22"/>
          <w:lang w:eastAsia="es-MX"/>
        </w:rPr>
        <w:t>Debiendo</w:t>
      </w:r>
      <w:r w:rsidRPr="002C7918">
        <w:rPr>
          <w:rFonts w:ascii="Palatino Linotype" w:hAnsi="Palatino Linotype" w:cs="Arial"/>
          <w:i/>
          <w:sz w:val="22"/>
          <w:szCs w:val="22"/>
        </w:rPr>
        <w:t xml:space="preserve"> </w:t>
      </w:r>
      <w:r w:rsidRPr="002C7918">
        <w:rPr>
          <w:rFonts w:ascii="Palatino Linotype" w:hAnsi="Palatino Linotype" w:cs="Arial"/>
          <w:i/>
          <w:sz w:val="22"/>
          <w:szCs w:val="22"/>
          <w:lang w:eastAsia="es-MX"/>
        </w:rPr>
        <w:t>notificar</w:t>
      </w:r>
      <w:r w:rsidRPr="002C7918">
        <w:rPr>
          <w:rFonts w:ascii="Palatino Linotype" w:hAnsi="Palatino Linotype" w:cs="Arial"/>
          <w:i/>
          <w:sz w:val="22"/>
          <w:szCs w:val="22"/>
        </w:rPr>
        <w:t xml:space="preserve"> a </w:t>
      </w:r>
      <w:r w:rsidRPr="002C7918">
        <w:rPr>
          <w:rFonts w:ascii="Palatino Linotype" w:hAnsi="Palatino Linotype" w:cs="Arial"/>
          <w:b/>
          <w:i/>
          <w:sz w:val="22"/>
          <w:szCs w:val="22"/>
        </w:rPr>
        <w:t>LA</w:t>
      </w:r>
      <w:r w:rsidRPr="002C7918">
        <w:rPr>
          <w:rFonts w:ascii="Palatino Linotype" w:hAnsi="Palatino Linotype" w:cs="Arial"/>
          <w:i/>
          <w:sz w:val="22"/>
          <w:szCs w:val="22"/>
        </w:rPr>
        <w:t xml:space="preserve"> </w:t>
      </w:r>
      <w:r w:rsidRPr="002C7918">
        <w:rPr>
          <w:rFonts w:ascii="Palatino Linotype" w:hAnsi="Palatino Linotype" w:cs="Arial"/>
          <w:b/>
          <w:i/>
          <w:sz w:val="22"/>
          <w:szCs w:val="22"/>
        </w:rPr>
        <w:t>RECURRENTE</w:t>
      </w:r>
      <w:r w:rsidRPr="002C7918">
        <w:rPr>
          <w:rFonts w:ascii="Palatino Linotype" w:hAnsi="Palatino Linotype" w:cs="Arial"/>
          <w:sz w:val="22"/>
          <w:szCs w:val="22"/>
        </w:rPr>
        <w:t> </w:t>
      </w:r>
      <w:r w:rsidR="0015664E" w:rsidRPr="002C7918">
        <w:rPr>
          <w:rFonts w:ascii="Palatino Linotype" w:hAnsi="Palatino Linotype" w:cs="Arial"/>
          <w:i/>
          <w:sz w:val="22"/>
          <w:szCs w:val="22"/>
        </w:rPr>
        <w:t xml:space="preserve">el </w:t>
      </w:r>
      <w:r w:rsidRPr="002C7918">
        <w:rPr>
          <w:rFonts w:ascii="Palatino Linotype" w:hAnsi="Palatino Linotype" w:cs="Arial"/>
          <w:i/>
          <w:sz w:val="22"/>
          <w:szCs w:val="22"/>
        </w:rPr>
        <w:t>Acuerdo de Clasificación de la información, que emita el Comité de T</w:t>
      </w:r>
      <w:r w:rsidR="000C3C2A" w:rsidRPr="002C7918">
        <w:rPr>
          <w:rFonts w:ascii="Palatino Linotype" w:hAnsi="Palatino Linotype" w:cs="Arial"/>
          <w:i/>
          <w:sz w:val="22"/>
          <w:szCs w:val="22"/>
        </w:rPr>
        <w:t xml:space="preserve">ransparencia, </w:t>
      </w:r>
      <w:r w:rsidRPr="002C7918">
        <w:rPr>
          <w:rFonts w:ascii="Palatino Linotype" w:hAnsi="Palatino Linotype" w:cs="Arial"/>
          <w:i/>
          <w:sz w:val="22"/>
          <w:szCs w:val="22"/>
        </w:rPr>
        <w:t xml:space="preserve">con motivo de la versión pública.” </w:t>
      </w:r>
    </w:p>
    <w:p w:rsidR="00953858" w:rsidRPr="002C7918" w:rsidRDefault="00953858" w:rsidP="008D5CAE">
      <w:pPr>
        <w:pStyle w:val="Prrafodelista"/>
        <w:widowControl w:val="0"/>
        <w:numPr>
          <w:ilvl w:val="0"/>
          <w:numId w:val="5"/>
        </w:numPr>
        <w:tabs>
          <w:tab w:val="left" w:pos="1560"/>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2C7918">
        <w:rPr>
          <w:rFonts w:ascii="Palatino Linotype" w:hAnsi="Palatino Linotype"/>
          <w:b/>
          <w:szCs w:val="17"/>
          <w:lang w:eastAsia="es-ES_tradnl"/>
        </w:rPr>
        <w:t>Notifíquese</w:t>
      </w:r>
      <w:r w:rsidRPr="002C7918">
        <w:rPr>
          <w:rFonts w:ascii="Palatino Linotype" w:hAnsi="Palatino Linotype"/>
          <w:szCs w:val="17"/>
          <w:lang w:eastAsia="es-ES_tradnl"/>
        </w:rPr>
        <w:t xml:space="preserve"> </w:t>
      </w:r>
      <w:r w:rsidRPr="002C7918">
        <w:rPr>
          <w:rFonts w:ascii="Palatino Linotype" w:hAnsi="Palatino Linotype"/>
          <w:shd w:val="clear" w:color="auto" w:fill="FFFFFF"/>
        </w:rPr>
        <w:t xml:space="preserve">al </w:t>
      </w:r>
      <w:r w:rsidRPr="002C7918">
        <w:rPr>
          <w:rFonts w:ascii="Palatino Linotype" w:hAnsi="Palatino Linotype" w:cs="Arial"/>
        </w:rPr>
        <w:t>Titular</w:t>
      </w:r>
      <w:r w:rsidRPr="002C7918">
        <w:rPr>
          <w:rFonts w:ascii="Palatino Linotype" w:hAnsi="Palatino Linotype"/>
          <w:shd w:val="clear" w:color="auto" w:fill="FFFFFF"/>
        </w:rPr>
        <w:t xml:space="preserve"> de la Unidad de Transparencia del</w:t>
      </w:r>
      <w:r w:rsidRPr="002C7918">
        <w:rPr>
          <w:rStyle w:val="apple-converted-space"/>
          <w:rFonts w:ascii="Palatino Linotype" w:hAnsi="Palatino Linotype"/>
          <w:b/>
          <w:shd w:val="clear" w:color="auto" w:fill="FFFFFF"/>
        </w:rPr>
        <w:t xml:space="preserve"> </w:t>
      </w:r>
      <w:r w:rsidRPr="002C7918">
        <w:rPr>
          <w:rFonts w:ascii="Palatino Linotype" w:hAnsi="Palatino Linotype"/>
          <w:b/>
          <w:shd w:val="clear" w:color="auto" w:fill="FFFFFF"/>
        </w:rPr>
        <w:t>SUJETO OBLIGADO</w:t>
      </w:r>
      <w:r w:rsidRPr="002C7918">
        <w:rPr>
          <w:rFonts w:ascii="Palatino Linotype" w:hAnsi="Palatino Linotype"/>
          <w:shd w:val="clear" w:color="auto" w:fill="FFFFFF"/>
        </w:rPr>
        <w:t xml:space="preserve"> para que</w:t>
      </w:r>
      <w:r w:rsidR="002853F5" w:rsidRPr="002C7918">
        <w:rPr>
          <w:rFonts w:ascii="Palatino Linotype" w:hAnsi="Palatino Linotype"/>
          <w:shd w:val="clear" w:color="auto" w:fill="FFFFFF"/>
        </w:rPr>
        <w:t>,</w:t>
      </w:r>
      <w:r w:rsidRPr="002C7918">
        <w:rPr>
          <w:rFonts w:ascii="Palatino Linotype" w:hAnsi="Palatino Linotype"/>
          <w:shd w:val="clear" w:color="auto" w:fill="FFFFFF"/>
        </w:rPr>
        <w:t xml:space="preserve"> </w:t>
      </w:r>
      <w:r w:rsidRPr="002C7918">
        <w:rPr>
          <w:rFonts w:ascii="Palatino Linotype" w:hAnsi="Palatino Linotype" w:cs="Arial"/>
        </w:rPr>
        <w:t>conforme</w:t>
      </w:r>
      <w:r w:rsidRPr="002C7918">
        <w:rPr>
          <w:rFonts w:ascii="Palatino Linotype" w:hAnsi="Palatino Linotype"/>
          <w:shd w:val="clear" w:color="auto" w:fill="FFFFFF"/>
        </w:rPr>
        <w:t xml:space="preserve"> a los artículos 186</w:t>
      </w:r>
      <w:r w:rsidR="002853F5" w:rsidRPr="002C7918">
        <w:rPr>
          <w:rFonts w:ascii="Palatino Linotype" w:hAnsi="Palatino Linotype"/>
          <w:shd w:val="clear" w:color="auto" w:fill="FFFFFF"/>
        </w:rPr>
        <w:t>,</w:t>
      </w:r>
      <w:r w:rsidRPr="002C7918">
        <w:rPr>
          <w:rFonts w:ascii="Palatino Linotype" w:hAnsi="Palatino Linotype"/>
          <w:shd w:val="clear" w:color="auto" w:fill="FFFFFF"/>
        </w:rPr>
        <w:t xml:space="preserve"> último párrafo y 189</w:t>
      </w:r>
      <w:r w:rsidR="002853F5" w:rsidRPr="002C7918">
        <w:rPr>
          <w:rFonts w:ascii="Palatino Linotype" w:hAnsi="Palatino Linotype"/>
          <w:shd w:val="clear" w:color="auto" w:fill="FFFFFF"/>
        </w:rPr>
        <w:t>,</w:t>
      </w:r>
      <w:r w:rsidRPr="002C7918">
        <w:rPr>
          <w:rFonts w:ascii="Palatino Linotype" w:hAnsi="Palatino Linotype"/>
          <w:shd w:val="clear" w:color="auto" w:fill="FFFFFF"/>
        </w:rPr>
        <w:t xml:space="preserve"> párrafo segundo de la Ley de </w:t>
      </w:r>
      <w:r w:rsidRPr="002C7918">
        <w:rPr>
          <w:rFonts w:ascii="Palatino Linotype" w:hAnsi="Palatino Linotype"/>
          <w:szCs w:val="17"/>
          <w:lang w:eastAsia="es-ES_tradnl"/>
        </w:rPr>
        <w:t>Transparencia</w:t>
      </w:r>
      <w:r w:rsidRPr="002C7918">
        <w:rPr>
          <w:rFonts w:ascii="Palatino Linotype" w:hAnsi="Palatino Linotype"/>
          <w:shd w:val="clear" w:color="auto" w:fill="FFFFFF"/>
        </w:rPr>
        <w:t xml:space="preserve"> y </w:t>
      </w:r>
      <w:r w:rsidRPr="002C7918">
        <w:rPr>
          <w:rFonts w:ascii="Palatino Linotype" w:hAnsi="Palatino Linotype" w:cs="Arial"/>
        </w:rPr>
        <w:t>Acceso</w:t>
      </w:r>
      <w:r w:rsidRPr="002C7918">
        <w:rPr>
          <w:rFonts w:ascii="Palatino Linotype" w:hAnsi="Palatino Linotype"/>
          <w:shd w:val="clear" w:color="auto" w:fill="FFFFFF"/>
        </w:rPr>
        <w:t xml:space="preserve"> a la Información Pública del Estado de México y Municipios, dé </w:t>
      </w:r>
      <w:r w:rsidRPr="002C7918">
        <w:rPr>
          <w:rFonts w:ascii="Palatino Linotype" w:hAnsi="Palatino Linotype" w:cs="Arial"/>
        </w:rPr>
        <w:t>cumplimiento</w:t>
      </w:r>
      <w:r w:rsidRPr="002C7918">
        <w:rPr>
          <w:rFonts w:ascii="Palatino Linotype" w:hAnsi="Palatino Linotype"/>
          <w:shd w:val="clear" w:color="auto" w:fill="FFFFFF"/>
        </w:rPr>
        <w:t xml:space="preserve"> a lo ordenado dentro del plazo de diez días hábiles, debiendo informar a este Instituto en un plazo </w:t>
      </w:r>
      <w:r w:rsidRPr="002C7918">
        <w:rPr>
          <w:rFonts w:ascii="Palatino Linotype" w:eastAsiaTheme="minorEastAsia" w:hAnsi="Palatino Linotype"/>
          <w:szCs w:val="17"/>
          <w:lang w:eastAsia="es-ES_tradnl"/>
        </w:rPr>
        <w:t>de</w:t>
      </w:r>
      <w:r w:rsidRPr="002C7918">
        <w:rPr>
          <w:rFonts w:ascii="Palatino Linotype" w:hAnsi="Palatino Linotype"/>
          <w:shd w:val="clear" w:color="auto" w:fill="FFFFFF"/>
        </w:rPr>
        <w:t xml:space="preserve"> tres días hábiles siguientes sobre el cumplimiento dado a la resolución.</w:t>
      </w:r>
    </w:p>
    <w:p w:rsidR="004C3F85" w:rsidRPr="002C7918" w:rsidRDefault="00953858" w:rsidP="008D5CAE">
      <w:pPr>
        <w:pStyle w:val="Prrafodelista"/>
        <w:widowControl w:val="0"/>
        <w:numPr>
          <w:ilvl w:val="0"/>
          <w:numId w:val="5"/>
        </w:numPr>
        <w:tabs>
          <w:tab w:val="left" w:pos="1560"/>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C7918">
        <w:rPr>
          <w:rFonts w:ascii="Palatino Linotype" w:hAnsi="Palatino Linotype"/>
          <w:b/>
          <w:szCs w:val="17"/>
          <w:lang w:eastAsia="es-ES_tradnl"/>
        </w:rPr>
        <w:t>Notifíquese</w:t>
      </w:r>
      <w:r w:rsidRPr="002C7918">
        <w:rPr>
          <w:rFonts w:ascii="Palatino Linotype" w:hAnsi="Palatino Linotype"/>
          <w:szCs w:val="17"/>
          <w:lang w:eastAsia="es-ES_tradnl"/>
        </w:rPr>
        <w:t xml:space="preserve"> a</w:t>
      </w:r>
      <w:r w:rsidR="000C3C2A" w:rsidRPr="002C7918">
        <w:rPr>
          <w:rFonts w:ascii="Palatino Linotype" w:hAnsi="Palatino Linotype"/>
          <w:szCs w:val="17"/>
          <w:lang w:eastAsia="es-ES_tradnl"/>
        </w:rPr>
        <w:t xml:space="preserve">  </w:t>
      </w:r>
      <w:r w:rsidR="000C3C2A" w:rsidRPr="002C7918">
        <w:rPr>
          <w:rFonts w:ascii="Palatino Linotype" w:hAnsi="Palatino Linotype"/>
          <w:b/>
          <w:szCs w:val="17"/>
          <w:lang w:eastAsia="es-ES_tradnl"/>
        </w:rPr>
        <w:t xml:space="preserve">LA </w:t>
      </w:r>
      <w:r w:rsidR="00CE5FED" w:rsidRPr="002C7918">
        <w:rPr>
          <w:rFonts w:ascii="Palatino Linotype" w:hAnsi="Palatino Linotype" w:cs="Arial"/>
          <w:b/>
        </w:rPr>
        <w:t>RECURRENTE</w:t>
      </w:r>
      <w:r w:rsidRPr="002C7918">
        <w:rPr>
          <w:rFonts w:ascii="Palatino Linotype" w:hAnsi="Palatino Linotype"/>
          <w:szCs w:val="17"/>
          <w:lang w:eastAsia="es-ES_tradnl"/>
        </w:rPr>
        <w:t xml:space="preserve"> la </w:t>
      </w:r>
      <w:r w:rsidRPr="002C7918">
        <w:rPr>
          <w:rFonts w:ascii="Palatino Linotype" w:hAnsi="Palatino Linotype" w:cs="Arial"/>
        </w:rPr>
        <w:t>presente</w:t>
      </w:r>
      <w:r w:rsidRPr="002C7918">
        <w:rPr>
          <w:rFonts w:ascii="Palatino Linotype" w:hAnsi="Palatino Linotype"/>
          <w:szCs w:val="17"/>
          <w:lang w:eastAsia="es-ES_tradnl"/>
        </w:rPr>
        <w:t xml:space="preserve"> </w:t>
      </w:r>
      <w:r w:rsidRPr="002C7918">
        <w:rPr>
          <w:rFonts w:ascii="Palatino Linotype" w:hAnsi="Palatino Linotype"/>
          <w:shd w:val="clear" w:color="auto" w:fill="FFFFFF"/>
        </w:rPr>
        <w:t>resolución</w:t>
      </w:r>
      <w:r w:rsidRPr="002C7918">
        <w:rPr>
          <w:rFonts w:ascii="Palatino Linotype" w:hAnsi="Palatino Linotype"/>
          <w:szCs w:val="17"/>
          <w:lang w:eastAsia="es-ES_tradnl"/>
        </w:rPr>
        <w:t>.</w:t>
      </w:r>
    </w:p>
    <w:p w:rsidR="00205952" w:rsidRPr="002C7918" w:rsidRDefault="00953858" w:rsidP="00205952">
      <w:pPr>
        <w:pStyle w:val="Prrafodelista"/>
        <w:widowControl w:val="0"/>
        <w:numPr>
          <w:ilvl w:val="0"/>
          <w:numId w:val="5"/>
        </w:numPr>
        <w:tabs>
          <w:tab w:val="left" w:pos="1560"/>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2C7918">
        <w:rPr>
          <w:rFonts w:ascii="Palatino Linotype" w:hAnsi="Palatino Linotype"/>
          <w:b/>
          <w:szCs w:val="17"/>
          <w:lang w:eastAsia="es-ES_tradnl"/>
        </w:rPr>
        <w:t>Hágase</w:t>
      </w:r>
      <w:r w:rsidRPr="002C7918">
        <w:rPr>
          <w:rFonts w:ascii="Palatino Linotype" w:hAnsi="Palatino Linotype"/>
          <w:szCs w:val="17"/>
          <w:lang w:eastAsia="es-ES_tradnl"/>
        </w:rPr>
        <w:t xml:space="preserve"> </w:t>
      </w:r>
      <w:r w:rsidRPr="002C7918">
        <w:rPr>
          <w:rFonts w:ascii="Palatino Linotype" w:hAnsi="Palatino Linotype"/>
          <w:b/>
          <w:szCs w:val="17"/>
          <w:lang w:eastAsia="es-ES_tradnl"/>
        </w:rPr>
        <w:t>del conocimiento</w:t>
      </w:r>
      <w:r w:rsidRPr="002C7918">
        <w:rPr>
          <w:rFonts w:ascii="Palatino Linotype" w:hAnsi="Palatino Linotype"/>
          <w:szCs w:val="17"/>
          <w:lang w:eastAsia="es-ES_tradnl"/>
        </w:rPr>
        <w:t xml:space="preserve"> </w:t>
      </w:r>
      <w:r w:rsidRPr="002C7918">
        <w:rPr>
          <w:rFonts w:ascii="Palatino Linotype" w:hAnsi="Palatino Linotype"/>
        </w:rPr>
        <w:t>de</w:t>
      </w:r>
      <w:r w:rsidR="000C3C2A" w:rsidRPr="002C7918">
        <w:rPr>
          <w:rFonts w:ascii="Palatino Linotype" w:hAnsi="Palatino Linotype"/>
        </w:rPr>
        <w:t xml:space="preserve"> </w:t>
      </w:r>
      <w:r w:rsidR="000C3C2A" w:rsidRPr="002C7918">
        <w:rPr>
          <w:rFonts w:ascii="Palatino Linotype" w:hAnsi="Palatino Linotype"/>
          <w:b/>
        </w:rPr>
        <w:t>LA</w:t>
      </w:r>
      <w:r w:rsidR="004145A2" w:rsidRPr="002C7918">
        <w:rPr>
          <w:rFonts w:ascii="Palatino Linotype" w:hAnsi="Palatino Linotype"/>
        </w:rPr>
        <w:t xml:space="preserve"> </w:t>
      </w:r>
      <w:r w:rsidR="00CE5FED" w:rsidRPr="002C7918">
        <w:rPr>
          <w:rFonts w:ascii="Palatino Linotype" w:hAnsi="Palatino Linotype" w:cs="Arial"/>
          <w:b/>
        </w:rPr>
        <w:t>RECURRENTE</w:t>
      </w:r>
      <w:r w:rsidRPr="002C7918">
        <w:rPr>
          <w:rFonts w:ascii="Palatino Linotype" w:hAnsi="Palatino Linotype"/>
        </w:rPr>
        <w:t xml:space="preserve"> </w:t>
      </w:r>
      <w:r w:rsidRPr="002C7918">
        <w:rPr>
          <w:rFonts w:ascii="Palatino Linotype" w:hAnsi="Palatino Linotype"/>
          <w:szCs w:val="17"/>
          <w:lang w:eastAsia="es-ES_tradnl"/>
        </w:rPr>
        <w:t>que</w:t>
      </w:r>
      <w:r w:rsidR="002853F5" w:rsidRPr="002C7918">
        <w:rPr>
          <w:rFonts w:ascii="Palatino Linotype" w:hAnsi="Palatino Linotype"/>
          <w:szCs w:val="17"/>
          <w:lang w:eastAsia="es-ES_tradnl"/>
        </w:rPr>
        <w:t>,</w:t>
      </w:r>
      <w:r w:rsidRPr="002C7918">
        <w:rPr>
          <w:rFonts w:ascii="Palatino Linotype" w:hAnsi="Palatino Linotype"/>
          <w:szCs w:val="17"/>
          <w:lang w:eastAsia="es-ES_tradnl"/>
        </w:rPr>
        <w:t xml:space="preserve"> de conformidad </w:t>
      </w:r>
      <w:r w:rsidRPr="002C7918">
        <w:rPr>
          <w:rFonts w:ascii="Palatino Linotype" w:hAnsi="Palatino Linotype" w:cs="Arial"/>
        </w:rPr>
        <w:t>con</w:t>
      </w:r>
      <w:r w:rsidRPr="002C7918">
        <w:rPr>
          <w:rFonts w:ascii="Palatino Linotype" w:hAnsi="Palatino Linotype"/>
          <w:szCs w:val="17"/>
          <w:lang w:eastAsia="es-ES_tradnl"/>
        </w:rPr>
        <w:t xml:space="preserve"> lo </w:t>
      </w:r>
      <w:r w:rsidRPr="002C7918">
        <w:rPr>
          <w:rFonts w:ascii="Palatino Linotype" w:hAnsi="Palatino Linotype" w:cs="Arial"/>
        </w:rPr>
        <w:t>establecido</w:t>
      </w:r>
      <w:r w:rsidRPr="002C7918">
        <w:rPr>
          <w:rFonts w:ascii="Palatino Linotype" w:hAnsi="Palatino Linotype"/>
          <w:szCs w:val="17"/>
          <w:lang w:eastAsia="es-ES_tradnl"/>
        </w:rPr>
        <w:t xml:space="preserve"> en el artículo 196 de la Ley de </w:t>
      </w:r>
      <w:r w:rsidRPr="002C7918">
        <w:rPr>
          <w:rFonts w:ascii="Palatino Linotype" w:hAnsi="Palatino Linotype" w:cs="Arial"/>
        </w:rPr>
        <w:t>Transparencia</w:t>
      </w:r>
      <w:r w:rsidRPr="002C7918">
        <w:rPr>
          <w:rFonts w:ascii="Palatino Linotype" w:hAnsi="Palatino Linotype"/>
          <w:szCs w:val="17"/>
          <w:lang w:eastAsia="es-ES_tradnl"/>
        </w:rPr>
        <w:t xml:space="preserve"> y </w:t>
      </w:r>
      <w:r w:rsidRPr="002C7918">
        <w:rPr>
          <w:rFonts w:ascii="Palatino Linotype" w:hAnsi="Palatino Linotype" w:cs="Arial"/>
        </w:rPr>
        <w:t>Acceso</w:t>
      </w:r>
      <w:r w:rsidRPr="002C7918">
        <w:rPr>
          <w:rFonts w:ascii="Palatino Linotype" w:hAnsi="Palatino Linotype"/>
          <w:szCs w:val="17"/>
          <w:lang w:eastAsia="es-ES_tradnl"/>
        </w:rPr>
        <w:t xml:space="preserve"> a la Información </w:t>
      </w:r>
      <w:r w:rsidRPr="002C7918">
        <w:rPr>
          <w:rFonts w:ascii="Palatino Linotype" w:hAnsi="Palatino Linotype"/>
          <w:lang w:eastAsia="es-ES_tradnl"/>
        </w:rPr>
        <w:t>Pública</w:t>
      </w:r>
      <w:r w:rsidRPr="002C7918">
        <w:rPr>
          <w:rFonts w:ascii="Palatino Linotype" w:hAnsi="Palatino Linotype"/>
          <w:szCs w:val="17"/>
          <w:lang w:eastAsia="es-ES_tradnl"/>
        </w:rPr>
        <w:t xml:space="preserve"> del Estado de México y Municipios, podrá impugnarla vía Juicio de Amparo en los términos de las leyes aplicables.</w:t>
      </w:r>
    </w:p>
    <w:p w:rsidR="00AC510C" w:rsidRPr="002C7918" w:rsidRDefault="00AC510C" w:rsidP="00183C32">
      <w:pPr>
        <w:spacing w:before="100" w:beforeAutospacing="1" w:after="100" w:afterAutospacing="1" w:line="360" w:lineRule="auto"/>
        <w:jc w:val="both"/>
        <w:rPr>
          <w:rFonts w:ascii="Palatino Linotype" w:hAnsi="Palatino Linotype" w:cs="Arial"/>
        </w:rPr>
      </w:pPr>
      <w:r w:rsidRPr="002C7918">
        <w:rPr>
          <w:rFonts w:ascii="Palatino Linotype" w:hAnsi="Palatino Linotype" w:cs="Arial"/>
        </w:rPr>
        <w:lastRenderedPageBreak/>
        <w:t>ASÍ LO RESUELVE, POR UNANIMIDAD DE VOTOS EL PLENO DEL</w:t>
      </w:r>
      <w:r w:rsidRPr="002C7918">
        <w:rPr>
          <w:rFonts w:ascii="Palatino Linotype" w:eastAsia="Arial Unicode MS" w:hAnsi="Palatino Linotype" w:cs="Arial"/>
        </w:rPr>
        <w:t xml:space="preserve"> INSTITUTO DE </w:t>
      </w:r>
      <w:r w:rsidRPr="002C7918">
        <w:rPr>
          <w:rFonts w:ascii="Palatino Linotype" w:hAnsi="Palatino Linotype"/>
          <w:lang w:eastAsia="en-US"/>
        </w:rPr>
        <w:t>TRANSPARENCIA</w:t>
      </w:r>
      <w:r w:rsidRPr="002C7918">
        <w:rPr>
          <w:rFonts w:ascii="Palatino Linotype" w:eastAsia="Arial Unicode MS" w:hAnsi="Palatino Linotype" w:cs="Arial"/>
        </w:rPr>
        <w:t>, ACCESO A LA INFORMACIÓN PÚBLICA Y PROTECCIÓN DE DATOS PERSONALES DEL ESTADO DE MÉXICO Y MUNICIPIOS</w:t>
      </w:r>
      <w:r w:rsidRPr="002C7918">
        <w:rPr>
          <w:rFonts w:ascii="Palatino Linotype" w:hAnsi="Palatino Linotype" w:cs="Arial"/>
        </w:rPr>
        <w:t>, CONFORMADO POR LOS COMISIONADOS ZULEMA MARTÍNEZ SÁNCHEZ; EVA ABAID YAPUR; JOSÉ GUADALUPE LUNA HERNÁNDEZ; JAVIER MARTÍNEZ CRUZ Y LUIS GUSTAVO PARRA NORIEGA; EN</w:t>
      </w:r>
      <w:r w:rsidRPr="002C7918">
        <w:rPr>
          <w:rFonts w:ascii="Palatino Linotype" w:hAnsi="Palatino Linotype" w:cs="Arial"/>
          <w:shd w:val="clear" w:color="auto" w:fill="FFFFFF" w:themeFill="background1"/>
        </w:rPr>
        <w:t xml:space="preserve"> LA </w:t>
      </w:r>
      <w:r w:rsidR="002853F5" w:rsidRPr="002C7918">
        <w:rPr>
          <w:rFonts w:ascii="Palatino Linotype" w:hAnsi="Palatino Linotype" w:cs="Arial"/>
        </w:rPr>
        <w:t>DÉCIMA</w:t>
      </w:r>
      <w:r w:rsidR="00DD7813" w:rsidRPr="002C7918">
        <w:rPr>
          <w:rFonts w:ascii="Palatino Linotype" w:hAnsi="Palatino Linotype" w:cs="Arial"/>
        </w:rPr>
        <w:t xml:space="preserve"> </w:t>
      </w:r>
      <w:r w:rsidR="00BD3F7C" w:rsidRPr="002C7918">
        <w:rPr>
          <w:rFonts w:ascii="Palatino Linotype" w:hAnsi="Palatino Linotype" w:cs="Arial"/>
        </w:rPr>
        <w:t>SEGUNDA</w:t>
      </w:r>
      <w:r w:rsidR="00DD7813" w:rsidRPr="002C7918">
        <w:rPr>
          <w:rFonts w:ascii="Palatino Linotype" w:hAnsi="Palatino Linotype" w:cs="Arial"/>
        </w:rPr>
        <w:t xml:space="preserve"> </w:t>
      </w:r>
      <w:r w:rsidRPr="002C7918">
        <w:rPr>
          <w:rFonts w:ascii="Palatino Linotype" w:hAnsi="Palatino Linotype" w:cs="Arial"/>
        </w:rPr>
        <w:t>SESIÓN ORDINARIA CELEBRADA EL DÍA</w:t>
      </w:r>
      <w:r w:rsidR="00DD7813" w:rsidRPr="002C7918">
        <w:rPr>
          <w:rFonts w:ascii="Palatino Linotype" w:hAnsi="Palatino Linotype" w:cs="Arial"/>
        </w:rPr>
        <w:t xml:space="preserve"> </w:t>
      </w:r>
      <w:r w:rsidR="00BD3F7C" w:rsidRPr="002C7918">
        <w:rPr>
          <w:rFonts w:ascii="Palatino Linotype" w:hAnsi="Palatino Linotype" w:cs="Arial"/>
        </w:rPr>
        <w:t>VEINTISÉIS</w:t>
      </w:r>
      <w:r w:rsidR="00DD7813" w:rsidRPr="002C7918">
        <w:rPr>
          <w:rFonts w:ascii="Palatino Linotype" w:hAnsi="Palatino Linotype" w:cs="Arial"/>
        </w:rPr>
        <w:t xml:space="preserve"> </w:t>
      </w:r>
      <w:r w:rsidR="002853F5" w:rsidRPr="002C7918">
        <w:rPr>
          <w:rFonts w:ascii="Palatino Linotype" w:hAnsi="Palatino Linotype" w:cs="Arial"/>
        </w:rPr>
        <w:t>DE MARZO</w:t>
      </w:r>
      <w:r w:rsidRPr="002C7918">
        <w:rPr>
          <w:rFonts w:ascii="Palatino Linotype" w:hAnsi="Palatino Linotype" w:cs="Arial"/>
        </w:rPr>
        <w:t xml:space="preserv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2C7918" w:rsidTr="0071273A">
        <w:trPr>
          <w:jc w:val="center"/>
        </w:trPr>
        <w:tc>
          <w:tcPr>
            <w:tcW w:w="9214" w:type="dxa"/>
            <w:gridSpan w:val="2"/>
            <w:shd w:val="clear" w:color="auto" w:fill="auto"/>
          </w:tcPr>
          <w:p w:rsidR="00B23A33" w:rsidRPr="002C7918" w:rsidRDefault="00B23A33" w:rsidP="00D8588D">
            <w:pPr>
              <w:rPr>
                <w:rFonts w:ascii="Palatino Linotype" w:hAnsi="Palatino Linotype" w:cs="Arial"/>
                <w:b/>
                <w:lang w:val="es-ES_tradnl"/>
              </w:rPr>
            </w:pPr>
          </w:p>
          <w:p w:rsidR="001D78B2" w:rsidRPr="002C7918" w:rsidRDefault="001D78B2" w:rsidP="001D78B2">
            <w:pPr>
              <w:rPr>
                <w:rFonts w:ascii="Palatino Linotype" w:hAnsi="Palatino Linotype" w:cs="Arial"/>
                <w:b/>
                <w:lang w:val="es-ES_tradnl"/>
              </w:rPr>
            </w:pPr>
          </w:p>
          <w:p w:rsidR="002C7918" w:rsidRDefault="002C7918" w:rsidP="002142B4">
            <w:pPr>
              <w:jc w:val="center"/>
              <w:rPr>
                <w:rFonts w:ascii="Palatino Linotype" w:hAnsi="Palatino Linotype" w:cs="Arial"/>
                <w:b/>
                <w:lang w:val="es-ES_tradnl"/>
              </w:rPr>
            </w:pPr>
          </w:p>
          <w:p w:rsidR="002C7918" w:rsidRDefault="002C7918" w:rsidP="002142B4">
            <w:pPr>
              <w:jc w:val="center"/>
              <w:rPr>
                <w:rFonts w:ascii="Palatino Linotype" w:hAnsi="Palatino Linotype" w:cs="Arial"/>
                <w:b/>
                <w:lang w:val="es-ES_tradnl"/>
              </w:rPr>
            </w:pPr>
          </w:p>
          <w:p w:rsidR="002C7918" w:rsidRDefault="002C7918" w:rsidP="002142B4">
            <w:pPr>
              <w:jc w:val="center"/>
              <w:rPr>
                <w:rFonts w:ascii="Palatino Linotype" w:hAnsi="Palatino Linotype" w:cs="Arial"/>
                <w:b/>
                <w:lang w:val="es-ES_tradnl"/>
              </w:rPr>
            </w:pP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b/>
                <w:lang w:val="es-ES_tradnl"/>
              </w:rPr>
              <w:t>Zulema Martínez Sánchez</w:t>
            </w: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lang w:val="es-ES_tradnl"/>
              </w:rPr>
              <w:t>Comisionada Presidenta</w:t>
            </w:r>
          </w:p>
          <w:p w:rsidR="00212CDA" w:rsidRPr="002C7918" w:rsidRDefault="00BA108D" w:rsidP="002142B4">
            <w:pPr>
              <w:jc w:val="center"/>
              <w:rPr>
                <w:rFonts w:ascii="Palatino Linotype" w:hAnsi="Palatino Linotype" w:cs="Arial"/>
                <w:b/>
                <w:lang w:val="es-ES_tradnl"/>
              </w:rPr>
            </w:pPr>
            <w:r w:rsidRPr="002C7918">
              <w:rPr>
                <w:rFonts w:ascii="Palatino Linotype" w:hAnsi="Palatino Linotype" w:cs="Arial"/>
                <w:b/>
                <w:lang w:val="es-ES_tradnl"/>
              </w:rPr>
              <w:t>(RÚBRICA)</w:t>
            </w:r>
          </w:p>
        </w:tc>
      </w:tr>
      <w:tr w:rsidR="00867D3D" w:rsidRPr="002C7918" w:rsidTr="0071273A">
        <w:trPr>
          <w:jc w:val="center"/>
        </w:trPr>
        <w:tc>
          <w:tcPr>
            <w:tcW w:w="4756" w:type="dxa"/>
            <w:shd w:val="clear" w:color="auto" w:fill="auto"/>
          </w:tcPr>
          <w:p w:rsidR="0071273A" w:rsidRPr="002C7918" w:rsidRDefault="0071273A"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B23A33" w:rsidRPr="002C7918" w:rsidRDefault="00B23A33" w:rsidP="00205952">
            <w:pPr>
              <w:rPr>
                <w:rFonts w:ascii="Palatino Linotype" w:hAnsi="Palatino Linotype" w:cs="Arial"/>
                <w:b/>
                <w:lang w:val="es-ES_tradnl"/>
              </w:rPr>
            </w:pPr>
          </w:p>
          <w:p w:rsidR="008742BE" w:rsidRPr="002C7918" w:rsidRDefault="008742BE" w:rsidP="00205952">
            <w:pPr>
              <w:rPr>
                <w:rFonts w:ascii="Palatino Linotype" w:hAnsi="Palatino Linotype" w:cs="Arial"/>
                <w:b/>
                <w:lang w:val="es-ES_tradnl"/>
              </w:rPr>
            </w:pPr>
          </w:p>
          <w:p w:rsidR="001D78B2" w:rsidRPr="002C7918" w:rsidRDefault="001D78B2" w:rsidP="002142B4">
            <w:pPr>
              <w:jc w:val="center"/>
              <w:rPr>
                <w:rFonts w:ascii="Palatino Linotype" w:hAnsi="Palatino Linotype" w:cs="Arial"/>
                <w:b/>
                <w:lang w:val="es-ES_tradnl"/>
              </w:rPr>
            </w:pP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b/>
                <w:lang w:val="es-ES_tradnl"/>
              </w:rPr>
              <w:t>Eva Abaid Yapur</w:t>
            </w:r>
          </w:p>
          <w:p w:rsidR="00212CDA" w:rsidRPr="002C7918" w:rsidRDefault="00212CDA" w:rsidP="002142B4">
            <w:pPr>
              <w:jc w:val="center"/>
              <w:rPr>
                <w:rFonts w:ascii="Palatino Linotype" w:hAnsi="Palatino Linotype" w:cs="Arial"/>
                <w:lang w:val="es-ES_tradnl"/>
              </w:rPr>
            </w:pPr>
            <w:r w:rsidRPr="002C7918">
              <w:rPr>
                <w:rFonts w:ascii="Palatino Linotype" w:hAnsi="Palatino Linotype" w:cs="Arial"/>
                <w:lang w:val="es-ES_tradnl"/>
              </w:rPr>
              <w:t>Comisionada</w:t>
            </w: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b/>
                <w:lang w:val="es-ES_tradnl"/>
              </w:rPr>
              <w:t>(RÚBRICA)</w:t>
            </w:r>
          </w:p>
        </w:tc>
        <w:tc>
          <w:tcPr>
            <w:tcW w:w="4458" w:type="dxa"/>
            <w:shd w:val="clear" w:color="auto" w:fill="auto"/>
          </w:tcPr>
          <w:p w:rsidR="00E53841" w:rsidRPr="002C7918" w:rsidRDefault="00E53841" w:rsidP="002142B4">
            <w:pPr>
              <w:jc w:val="center"/>
              <w:rPr>
                <w:rFonts w:ascii="Palatino Linotype" w:hAnsi="Palatino Linotype" w:cs="Arial"/>
                <w:b/>
                <w:lang w:val="es-ES_tradnl"/>
              </w:rPr>
            </w:pPr>
          </w:p>
          <w:p w:rsidR="002142B4" w:rsidRPr="002C7918" w:rsidRDefault="002142B4" w:rsidP="002142B4">
            <w:pPr>
              <w:jc w:val="center"/>
              <w:rPr>
                <w:rFonts w:ascii="Palatino Linotype" w:hAnsi="Palatino Linotype" w:cs="Arial"/>
                <w:b/>
                <w:lang w:val="es-ES_tradnl"/>
              </w:rPr>
            </w:pPr>
          </w:p>
          <w:p w:rsidR="001D78B2" w:rsidRPr="002C7918" w:rsidRDefault="001D78B2" w:rsidP="00D8588D">
            <w:pPr>
              <w:rPr>
                <w:rFonts w:ascii="Palatino Linotype" w:hAnsi="Palatino Linotype" w:cs="Arial"/>
                <w:b/>
                <w:lang w:val="es-ES_tradnl"/>
              </w:rPr>
            </w:pPr>
          </w:p>
          <w:p w:rsidR="008742BE" w:rsidRPr="002C7918" w:rsidRDefault="008742BE" w:rsidP="00D8588D">
            <w:pPr>
              <w:rPr>
                <w:rFonts w:ascii="Palatino Linotype" w:hAnsi="Palatino Linotype" w:cs="Arial"/>
                <w:b/>
                <w:lang w:val="es-ES_tradnl"/>
              </w:rPr>
            </w:pPr>
          </w:p>
          <w:p w:rsidR="008742BE" w:rsidRPr="002C7918" w:rsidRDefault="008742BE" w:rsidP="00D8588D">
            <w:pPr>
              <w:rPr>
                <w:rFonts w:ascii="Palatino Linotype" w:hAnsi="Palatino Linotype" w:cs="Arial"/>
                <w:b/>
                <w:lang w:val="es-ES_tradnl"/>
              </w:rPr>
            </w:pP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b/>
                <w:lang w:val="es-ES_tradnl"/>
              </w:rPr>
              <w:t>José Guadalupe Luna Hernández</w:t>
            </w:r>
          </w:p>
          <w:p w:rsidR="00212CDA" w:rsidRPr="002C7918" w:rsidRDefault="00212CDA" w:rsidP="002142B4">
            <w:pPr>
              <w:jc w:val="center"/>
              <w:rPr>
                <w:rFonts w:ascii="Palatino Linotype" w:hAnsi="Palatino Linotype" w:cs="Arial"/>
                <w:lang w:val="es-ES_tradnl"/>
              </w:rPr>
            </w:pPr>
            <w:r w:rsidRPr="002C7918">
              <w:rPr>
                <w:rFonts w:ascii="Palatino Linotype" w:hAnsi="Palatino Linotype" w:cs="Arial"/>
                <w:lang w:val="es-ES_tradnl"/>
              </w:rPr>
              <w:t>Comisionado</w:t>
            </w:r>
          </w:p>
          <w:p w:rsidR="00212CDA" w:rsidRPr="002C7918" w:rsidRDefault="00212CDA" w:rsidP="002142B4">
            <w:pPr>
              <w:jc w:val="center"/>
              <w:rPr>
                <w:rFonts w:ascii="Palatino Linotype" w:hAnsi="Palatino Linotype" w:cs="Arial"/>
                <w:b/>
                <w:lang w:val="es-ES_tradnl"/>
              </w:rPr>
            </w:pPr>
            <w:r w:rsidRPr="002C7918">
              <w:rPr>
                <w:rFonts w:ascii="Palatino Linotype" w:hAnsi="Palatino Linotype" w:cs="Arial"/>
                <w:b/>
                <w:lang w:val="es-ES_tradnl"/>
              </w:rPr>
              <w:t>(RÚBRICA)</w:t>
            </w:r>
          </w:p>
        </w:tc>
      </w:tr>
      <w:tr w:rsidR="008D04DD" w:rsidRPr="002C7918" w:rsidTr="0071273A">
        <w:trPr>
          <w:jc w:val="center"/>
        </w:trPr>
        <w:tc>
          <w:tcPr>
            <w:tcW w:w="4756" w:type="dxa"/>
            <w:shd w:val="clear" w:color="auto" w:fill="auto"/>
          </w:tcPr>
          <w:p w:rsidR="0071273A" w:rsidRPr="002C7918" w:rsidRDefault="0071273A" w:rsidP="002142B4">
            <w:pPr>
              <w:jc w:val="center"/>
              <w:rPr>
                <w:rFonts w:ascii="Palatino Linotype" w:hAnsi="Palatino Linotype" w:cs="Arial"/>
                <w:b/>
                <w:lang w:val="es-ES_tradnl"/>
              </w:rPr>
            </w:pPr>
          </w:p>
          <w:p w:rsidR="00550C5E" w:rsidRPr="002C7918" w:rsidRDefault="00550C5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D04DD" w:rsidRPr="002C7918" w:rsidRDefault="008D04DD" w:rsidP="002142B4">
            <w:pPr>
              <w:jc w:val="center"/>
              <w:rPr>
                <w:rFonts w:ascii="Palatino Linotype" w:hAnsi="Palatino Linotype" w:cs="Arial"/>
                <w:b/>
                <w:lang w:val="es-ES_tradnl"/>
              </w:rPr>
            </w:pPr>
            <w:r w:rsidRPr="002C7918">
              <w:rPr>
                <w:rFonts w:ascii="Palatino Linotype" w:hAnsi="Palatino Linotype" w:cs="Arial"/>
                <w:b/>
                <w:lang w:val="es-ES_tradnl"/>
              </w:rPr>
              <w:t>Javier Martínez Cruz</w:t>
            </w:r>
          </w:p>
          <w:p w:rsidR="008D04DD" w:rsidRPr="002C7918" w:rsidRDefault="008D04DD" w:rsidP="002142B4">
            <w:pPr>
              <w:jc w:val="center"/>
              <w:rPr>
                <w:rFonts w:ascii="Palatino Linotype" w:hAnsi="Palatino Linotype" w:cs="Arial"/>
                <w:lang w:val="es-ES_tradnl"/>
              </w:rPr>
            </w:pPr>
            <w:r w:rsidRPr="002C7918">
              <w:rPr>
                <w:rFonts w:ascii="Palatino Linotype" w:hAnsi="Palatino Linotype" w:cs="Arial"/>
                <w:lang w:val="es-ES_tradnl"/>
              </w:rPr>
              <w:t>Comisionado</w:t>
            </w:r>
          </w:p>
          <w:p w:rsidR="008D04DD" w:rsidRPr="002C7918" w:rsidRDefault="008D04DD" w:rsidP="002142B4">
            <w:pPr>
              <w:jc w:val="center"/>
              <w:rPr>
                <w:rFonts w:ascii="Palatino Linotype" w:hAnsi="Palatino Linotype" w:cs="Arial"/>
                <w:lang w:val="es-ES_tradnl"/>
              </w:rPr>
            </w:pPr>
            <w:r w:rsidRPr="002C7918">
              <w:rPr>
                <w:rFonts w:ascii="Palatino Linotype" w:hAnsi="Palatino Linotype" w:cs="Arial"/>
                <w:b/>
                <w:lang w:val="es-ES_tradnl"/>
              </w:rPr>
              <w:t>(RÚBRICA)</w:t>
            </w:r>
          </w:p>
        </w:tc>
        <w:tc>
          <w:tcPr>
            <w:tcW w:w="4458" w:type="dxa"/>
            <w:shd w:val="clear" w:color="auto" w:fill="auto"/>
          </w:tcPr>
          <w:p w:rsidR="0071273A" w:rsidRPr="002C7918" w:rsidRDefault="0071273A" w:rsidP="002142B4">
            <w:pPr>
              <w:jc w:val="center"/>
              <w:rPr>
                <w:rFonts w:ascii="Palatino Linotype" w:hAnsi="Palatino Linotype" w:cs="Arial"/>
                <w:b/>
                <w:lang w:val="es-ES_tradnl"/>
              </w:rPr>
            </w:pPr>
          </w:p>
          <w:p w:rsidR="0071273A" w:rsidRPr="002C7918" w:rsidRDefault="0071273A"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8742BE" w:rsidRPr="002C7918" w:rsidRDefault="008742BE" w:rsidP="002142B4">
            <w:pPr>
              <w:jc w:val="center"/>
              <w:rPr>
                <w:rFonts w:ascii="Palatino Linotype" w:hAnsi="Palatino Linotype" w:cs="Arial"/>
                <w:b/>
                <w:lang w:val="es-ES_tradnl"/>
              </w:rPr>
            </w:pPr>
          </w:p>
          <w:p w:rsidR="00AB5A40" w:rsidRPr="002C7918" w:rsidRDefault="00AB5A40" w:rsidP="002142B4">
            <w:pPr>
              <w:jc w:val="center"/>
              <w:rPr>
                <w:rFonts w:ascii="Palatino Linotype" w:hAnsi="Palatino Linotype" w:cs="Arial"/>
                <w:b/>
                <w:lang w:val="es-ES_tradnl"/>
              </w:rPr>
            </w:pPr>
          </w:p>
          <w:p w:rsidR="008D04DD" w:rsidRPr="002C7918" w:rsidRDefault="008D04DD" w:rsidP="002142B4">
            <w:pPr>
              <w:jc w:val="center"/>
              <w:rPr>
                <w:rFonts w:ascii="Palatino Linotype" w:hAnsi="Palatino Linotype" w:cs="Arial"/>
                <w:b/>
                <w:lang w:val="es-ES_tradnl"/>
              </w:rPr>
            </w:pPr>
            <w:r w:rsidRPr="002C7918">
              <w:rPr>
                <w:rFonts w:ascii="Palatino Linotype" w:hAnsi="Palatino Linotype" w:cs="Arial"/>
                <w:b/>
                <w:lang w:val="es-ES_tradnl"/>
              </w:rPr>
              <w:t>Luis Gustavo Parra Noriega</w:t>
            </w:r>
          </w:p>
          <w:p w:rsidR="008D04DD" w:rsidRPr="002C7918" w:rsidRDefault="008D04DD" w:rsidP="002142B4">
            <w:pPr>
              <w:jc w:val="center"/>
              <w:rPr>
                <w:rFonts w:ascii="Palatino Linotype" w:hAnsi="Palatino Linotype" w:cs="Arial"/>
                <w:lang w:val="es-ES_tradnl"/>
              </w:rPr>
            </w:pPr>
            <w:r w:rsidRPr="002C7918">
              <w:rPr>
                <w:rFonts w:ascii="Palatino Linotype" w:hAnsi="Palatino Linotype" w:cs="Arial"/>
                <w:lang w:val="es-ES_tradnl"/>
              </w:rPr>
              <w:t>Comisionado</w:t>
            </w:r>
          </w:p>
          <w:p w:rsidR="008D04DD" w:rsidRPr="002C7918" w:rsidRDefault="008D04DD" w:rsidP="002142B4">
            <w:pPr>
              <w:jc w:val="center"/>
              <w:rPr>
                <w:rFonts w:ascii="Palatino Linotype" w:hAnsi="Palatino Linotype" w:cs="Arial"/>
                <w:b/>
                <w:lang w:val="es-ES_tradnl"/>
              </w:rPr>
            </w:pPr>
            <w:r w:rsidRPr="002C7918">
              <w:rPr>
                <w:rFonts w:ascii="Palatino Linotype" w:hAnsi="Palatino Linotype" w:cs="Arial"/>
                <w:b/>
                <w:lang w:val="es-ES_tradnl"/>
              </w:rPr>
              <w:t>(RÚBRICA)</w:t>
            </w:r>
          </w:p>
        </w:tc>
      </w:tr>
      <w:tr w:rsidR="008D04DD" w:rsidRPr="002C7918" w:rsidTr="0071273A">
        <w:trPr>
          <w:jc w:val="center"/>
        </w:trPr>
        <w:tc>
          <w:tcPr>
            <w:tcW w:w="9214" w:type="dxa"/>
            <w:gridSpan w:val="2"/>
            <w:shd w:val="clear" w:color="auto" w:fill="auto"/>
          </w:tcPr>
          <w:p w:rsidR="002142B4" w:rsidRPr="002C7918" w:rsidRDefault="002142B4" w:rsidP="002142B4">
            <w:pPr>
              <w:jc w:val="center"/>
              <w:rPr>
                <w:rFonts w:ascii="Palatino Linotype" w:hAnsi="Palatino Linotype" w:cs="Arial"/>
                <w:b/>
                <w:lang w:val="es-ES_tradnl"/>
              </w:rPr>
            </w:pPr>
          </w:p>
          <w:p w:rsidR="00550C5E" w:rsidRPr="002C7918" w:rsidRDefault="00550C5E" w:rsidP="00205952">
            <w:pPr>
              <w:rPr>
                <w:rFonts w:ascii="Palatino Linotype" w:hAnsi="Palatino Linotype" w:cs="Arial"/>
                <w:b/>
                <w:lang w:val="es-ES_tradnl"/>
              </w:rPr>
            </w:pPr>
          </w:p>
          <w:p w:rsidR="008742BE" w:rsidRPr="002C7918" w:rsidRDefault="008742BE" w:rsidP="00205952">
            <w:pPr>
              <w:rPr>
                <w:rFonts w:ascii="Palatino Linotype" w:hAnsi="Palatino Linotype" w:cs="Arial"/>
                <w:b/>
                <w:lang w:val="es-ES_tradnl"/>
              </w:rPr>
            </w:pPr>
          </w:p>
          <w:p w:rsidR="008742BE" w:rsidRPr="002C7918" w:rsidRDefault="008742BE" w:rsidP="00205952">
            <w:pPr>
              <w:rPr>
                <w:rFonts w:ascii="Palatino Linotype" w:hAnsi="Palatino Linotype" w:cs="Arial"/>
                <w:b/>
                <w:lang w:val="es-ES_tradnl"/>
              </w:rPr>
            </w:pPr>
          </w:p>
          <w:p w:rsidR="008742BE" w:rsidRPr="002C7918" w:rsidRDefault="008742BE" w:rsidP="00205952">
            <w:pPr>
              <w:rPr>
                <w:rFonts w:ascii="Palatino Linotype" w:hAnsi="Palatino Linotype" w:cs="Arial"/>
                <w:b/>
                <w:lang w:val="es-ES_tradnl"/>
              </w:rPr>
            </w:pPr>
          </w:p>
          <w:p w:rsidR="008742BE" w:rsidRPr="002C7918" w:rsidRDefault="008742BE" w:rsidP="00205952">
            <w:pPr>
              <w:rPr>
                <w:rFonts w:ascii="Palatino Linotype" w:hAnsi="Palatino Linotype" w:cs="Arial"/>
                <w:b/>
                <w:lang w:val="es-ES_tradnl"/>
              </w:rPr>
            </w:pPr>
          </w:p>
          <w:p w:rsidR="008D04DD" w:rsidRPr="002C7918" w:rsidRDefault="008D04DD" w:rsidP="002142B4">
            <w:pPr>
              <w:jc w:val="center"/>
              <w:rPr>
                <w:rFonts w:ascii="Palatino Linotype" w:hAnsi="Palatino Linotype" w:cs="Arial"/>
                <w:b/>
                <w:lang w:val="es-ES_tradnl"/>
              </w:rPr>
            </w:pPr>
            <w:r w:rsidRPr="002C7918">
              <w:rPr>
                <w:rFonts w:ascii="Palatino Linotype" w:hAnsi="Palatino Linotype" w:cs="Arial"/>
                <w:b/>
                <w:lang w:val="es-ES_tradnl"/>
              </w:rPr>
              <w:t>Alexis Tapia Ramírez</w:t>
            </w:r>
          </w:p>
          <w:p w:rsidR="008D04DD" w:rsidRPr="002C7918" w:rsidRDefault="008D04DD" w:rsidP="002142B4">
            <w:pPr>
              <w:jc w:val="center"/>
              <w:rPr>
                <w:rFonts w:ascii="Palatino Linotype" w:hAnsi="Palatino Linotype" w:cs="Arial"/>
                <w:lang w:val="es-ES_tradnl"/>
              </w:rPr>
            </w:pPr>
            <w:r w:rsidRPr="002C7918">
              <w:rPr>
                <w:rFonts w:ascii="Palatino Linotype" w:hAnsi="Palatino Linotype" w:cs="Arial"/>
                <w:lang w:val="es-ES_tradnl"/>
              </w:rPr>
              <w:t>Secretario Técnico del Pleno</w:t>
            </w:r>
          </w:p>
          <w:p w:rsidR="008D04DD" w:rsidRPr="002C7918" w:rsidRDefault="008D04DD" w:rsidP="002142B4">
            <w:pPr>
              <w:jc w:val="center"/>
              <w:rPr>
                <w:rFonts w:ascii="Palatino Linotype" w:hAnsi="Palatino Linotype" w:cs="Arial"/>
                <w:lang w:val="es-ES_tradnl"/>
              </w:rPr>
            </w:pPr>
            <w:r w:rsidRPr="002C7918">
              <w:rPr>
                <w:rFonts w:ascii="Palatino Linotype" w:hAnsi="Palatino Linotype" w:cs="Arial"/>
                <w:b/>
                <w:lang w:val="es-ES_tradnl"/>
              </w:rPr>
              <w:t>(RÚBRICA)</w:t>
            </w:r>
            <w:r w:rsidRPr="002C7918">
              <w:rPr>
                <w:rFonts w:ascii="Palatino Linotype" w:hAnsi="Palatino Linotype" w:cs="Arial"/>
                <w:lang w:val="es-ES_tradnl"/>
              </w:rPr>
              <w:t xml:space="preserve"> </w:t>
            </w:r>
          </w:p>
          <w:p w:rsidR="00B23A33" w:rsidRPr="002C7918" w:rsidRDefault="00B23A33" w:rsidP="002142B4">
            <w:pPr>
              <w:jc w:val="center"/>
              <w:rPr>
                <w:rFonts w:ascii="Palatino Linotype" w:hAnsi="Palatino Linotype" w:cs="Arial"/>
                <w:lang w:val="es-ES_tradnl"/>
              </w:rPr>
            </w:pPr>
          </w:p>
          <w:p w:rsidR="00B23A33" w:rsidRPr="002C7918" w:rsidRDefault="00B23A33" w:rsidP="002142B4">
            <w:pPr>
              <w:jc w:val="center"/>
              <w:rPr>
                <w:rFonts w:ascii="Palatino Linotype" w:hAnsi="Palatino Linotype" w:cs="Arial"/>
                <w:lang w:val="es-ES_tradnl"/>
              </w:rPr>
            </w:pPr>
          </w:p>
          <w:p w:rsidR="00B23A33" w:rsidRPr="002C7918" w:rsidRDefault="00B23A33" w:rsidP="002142B4">
            <w:pPr>
              <w:jc w:val="center"/>
              <w:rPr>
                <w:rFonts w:ascii="Palatino Linotype" w:hAnsi="Palatino Linotype" w:cs="Arial"/>
                <w:lang w:val="es-ES_tradnl"/>
              </w:rPr>
            </w:pPr>
          </w:p>
          <w:p w:rsidR="002142B4" w:rsidRPr="002C7918" w:rsidRDefault="002142B4" w:rsidP="002142B4">
            <w:pPr>
              <w:jc w:val="center"/>
              <w:rPr>
                <w:rFonts w:ascii="Palatino Linotype" w:hAnsi="Palatino Linotype" w:cs="Arial"/>
                <w:lang w:val="es-ES_tradnl"/>
              </w:rPr>
            </w:pPr>
          </w:p>
        </w:tc>
      </w:tr>
    </w:tbl>
    <w:p w:rsidR="008742BE" w:rsidRPr="002C7918" w:rsidRDefault="008742BE" w:rsidP="002142B4">
      <w:pPr>
        <w:jc w:val="both"/>
        <w:rPr>
          <w:rFonts w:ascii="Palatino Linotype" w:hAnsi="Palatino Linotype" w:cs="Arial"/>
          <w:sz w:val="22"/>
          <w:szCs w:val="22"/>
          <w:lang w:val="es-ES"/>
        </w:rPr>
      </w:pPr>
    </w:p>
    <w:p w:rsidR="008742BE" w:rsidRPr="002C7918" w:rsidRDefault="008742BE" w:rsidP="002142B4">
      <w:pPr>
        <w:jc w:val="both"/>
        <w:rPr>
          <w:rFonts w:ascii="Palatino Linotype" w:hAnsi="Palatino Linotype" w:cs="Arial"/>
          <w:sz w:val="22"/>
          <w:szCs w:val="22"/>
          <w:lang w:val="es-ES"/>
        </w:rPr>
      </w:pPr>
    </w:p>
    <w:p w:rsidR="008742BE" w:rsidRPr="002C7918" w:rsidRDefault="008742BE" w:rsidP="002142B4">
      <w:pPr>
        <w:jc w:val="both"/>
        <w:rPr>
          <w:rFonts w:ascii="Palatino Linotype" w:hAnsi="Palatino Linotype" w:cs="Arial"/>
          <w:sz w:val="22"/>
          <w:szCs w:val="22"/>
          <w:lang w:val="es-ES"/>
        </w:rPr>
      </w:pPr>
    </w:p>
    <w:p w:rsidR="008742BE" w:rsidRPr="002C7918" w:rsidRDefault="008742BE" w:rsidP="002142B4">
      <w:pPr>
        <w:jc w:val="both"/>
        <w:rPr>
          <w:rFonts w:ascii="Palatino Linotype" w:hAnsi="Palatino Linotype" w:cs="Arial"/>
          <w:sz w:val="22"/>
          <w:szCs w:val="22"/>
          <w:lang w:val="es-ES"/>
        </w:rPr>
      </w:pPr>
    </w:p>
    <w:p w:rsidR="008742BE" w:rsidRPr="002C7918" w:rsidRDefault="008742BE" w:rsidP="002142B4">
      <w:pPr>
        <w:jc w:val="both"/>
        <w:rPr>
          <w:rFonts w:ascii="Palatino Linotype" w:hAnsi="Palatino Linotype" w:cs="Arial"/>
          <w:sz w:val="22"/>
          <w:szCs w:val="22"/>
          <w:lang w:val="es-ES"/>
        </w:rPr>
      </w:pPr>
    </w:p>
    <w:p w:rsidR="008742BE" w:rsidRPr="002C7918" w:rsidRDefault="008742BE" w:rsidP="002142B4">
      <w:pPr>
        <w:jc w:val="both"/>
        <w:rPr>
          <w:rFonts w:ascii="Palatino Linotype" w:hAnsi="Palatino Linotype" w:cs="Arial"/>
          <w:sz w:val="22"/>
          <w:szCs w:val="22"/>
          <w:lang w:val="es-ES"/>
        </w:rPr>
      </w:pPr>
    </w:p>
    <w:p w:rsidR="000104F0" w:rsidRPr="002C7918" w:rsidRDefault="000104F0" w:rsidP="002142B4">
      <w:pPr>
        <w:jc w:val="both"/>
        <w:rPr>
          <w:rFonts w:ascii="Palatino Linotype" w:hAnsi="Palatino Linotype" w:cs="Arial"/>
          <w:sz w:val="22"/>
          <w:szCs w:val="22"/>
          <w:lang w:val="es-ES"/>
        </w:rPr>
      </w:pPr>
      <w:r w:rsidRPr="002C7918">
        <w:rPr>
          <w:rFonts w:ascii="Palatino Linotype" w:hAnsi="Palatino Linotype" w:cs="Arial"/>
          <w:sz w:val="22"/>
          <w:szCs w:val="22"/>
          <w:lang w:val="es-ES"/>
        </w:rPr>
        <w:t>Esta</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hoja</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corresponde</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a</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la</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resolución</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de</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fecha</w:t>
      </w:r>
      <w:r w:rsidR="00D730A4" w:rsidRPr="002C7918">
        <w:rPr>
          <w:rFonts w:ascii="Palatino Linotype" w:hAnsi="Palatino Linotype" w:cs="Arial"/>
          <w:sz w:val="22"/>
          <w:szCs w:val="22"/>
          <w:lang w:val="es-ES"/>
        </w:rPr>
        <w:t xml:space="preserve"> </w:t>
      </w:r>
      <w:r w:rsidR="00492EEE" w:rsidRPr="002C7918">
        <w:rPr>
          <w:rFonts w:ascii="Palatino Linotype" w:hAnsi="Palatino Linotype" w:cs="Arial"/>
          <w:sz w:val="22"/>
          <w:szCs w:val="22"/>
          <w:lang w:val="es-ES"/>
        </w:rPr>
        <w:t>veintiséis</w:t>
      </w:r>
      <w:r w:rsidR="002853F5" w:rsidRPr="002C7918">
        <w:rPr>
          <w:rFonts w:ascii="Palatino Linotype" w:hAnsi="Palatino Linotype" w:cs="Arial"/>
          <w:sz w:val="22"/>
          <w:szCs w:val="22"/>
          <w:lang w:val="es-ES"/>
        </w:rPr>
        <w:t xml:space="preserve"> de marzo</w:t>
      </w:r>
      <w:r w:rsidR="00AC510C" w:rsidRPr="002C7918">
        <w:rPr>
          <w:rFonts w:ascii="Palatino Linotype" w:hAnsi="Palatino Linotype" w:cs="Arial"/>
          <w:sz w:val="22"/>
          <w:szCs w:val="22"/>
          <w:lang w:val="es-ES"/>
        </w:rPr>
        <w:t xml:space="preserve"> de dos mil diecinueve</w:t>
      </w:r>
      <w:r w:rsidRPr="002C7918">
        <w:rPr>
          <w:rFonts w:ascii="Palatino Linotype" w:hAnsi="Palatino Linotype" w:cs="Arial"/>
          <w:sz w:val="22"/>
          <w:szCs w:val="22"/>
          <w:lang w:val="es-ES"/>
        </w:rPr>
        <w:t>,</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emitida</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en</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el</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recurso</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de</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revisión</w:t>
      </w:r>
      <w:r w:rsidR="00D730A4" w:rsidRPr="002C7918">
        <w:rPr>
          <w:rFonts w:ascii="Palatino Linotype" w:hAnsi="Palatino Linotype" w:cs="Arial"/>
          <w:sz w:val="22"/>
          <w:szCs w:val="22"/>
          <w:lang w:val="es-ES"/>
        </w:rPr>
        <w:t xml:space="preserve"> </w:t>
      </w:r>
      <w:r w:rsidRPr="002C7918">
        <w:rPr>
          <w:rFonts w:ascii="Palatino Linotype" w:hAnsi="Palatino Linotype" w:cs="Arial"/>
          <w:sz w:val="22"/>
          <w:szCs w:val="22"/>
          <w:lang w:val="es-ES"/>
        </w:rPr>
        <w:t>número</w:t>
      </w:r>
      <w:r w:rsidR="00D730A4" w:rsidRPr="002C7918">
        <w:rPr>
          <w:rFonts w:ascii="Palatino Linotype" w:hAnsi="Palatino Linotype" w:cs="Arial"/>
          <w:sz w:val="22"/>
          <w:szCs w:val="22"/>
          <w:lang w:val="es-ES"/>
        </w:rPr>
        <w:t xml:space="preserve"> </w:t>
      </w:r>
      <w:r w:rsidR="00693255" w:rsidRPr="002C7918">
        <w:rPr>
          <w:rFonts w:ascii="Palatino Linotype" w:hAnsi="Palatino Linotype" w:cs="Arial"/>
          <w:sz w:val="22"/>
          <w:szCs w:val="22"/>
          <w:lang w:val="es-ES"/>
        </w:rPr>
        <w:t>00</w:t>
      </w:r>
      <w:r w:rsidR="00C569CA" w:rsidRPr="002C7918">
        <w:rPr>
          <w:rFonts w:ascii="Palatino Linotype" w:hAnsi="Palatino Linotype" w:cs="Arial"/>
          <w:sz w:val="22"/>
          <w:szCs w:val="22"/>
          <w:lang w:val="es-ES"/>
        </w:rPr>
        <w:t>4</w:t>
      </w:r>
      <w:r w:rsidR="004C3F85" w:rsidRPr="002C7918">
        <w:rPr>
          <w:rFonts w:ascii="Palatino Linotype" w:hAnsi="Palatino Linotype" w:cs="Arial"/>
          <w:sz w:val="22"/>
          <w:szCs w:val="22"/>
          <w:lang w:val="es-ES"/>
        </w:rPr>
        <w:t>4</w:t>
      </w:r>
      <w:r w:rsidR="004145A2" w:rsidRPr="002C7918">
        <w:rPr>
          <w:rFonts w:ascii="Palatino Linotype" w:hAnsi="Palatino Linotype" w:cs="Arial"/>
          <w:sz w:val="22"/>
          <w:szCs w:val="22"/>
          <w:lang w:val="es-ES"/>
        </w:rPr>
        <w:t>7</w:t>
      </w:r>
      <w:r w:rsidR="00693255" w:rsidRPr="002C7918">
        <w:rPr>
          <w:rFonts w:ascii="Palatino Linotype" w:hAnsi="Palatino Linotype" w:cs="Arial"/>
          <w:sz w:val="22"/>
          <w:szCs w:val="22"/>
          <w:lang w:val="es-ES"/>
        </w:rPr>
        <w:t>/INFOEM/IP/RR/2019</w:t>
      </w:r>
      <w:r w:rsidRPr="002C7918">
        <w:rPr>
          <w:rFonts w:ascii="Palatino Linotype" w:hAnsi="Palatino Linotype" w:cs="Arial"/>
          <w:sz w:val="22"/>
          <w:szCs w:val="22"/>
          <w:lang w:val="es-ES"/>
        </w:rPr>
        <w:t>.</w:t>
      </w:r>
    </w:p>
    <w:p w:rsidR="000104F0" w:rsidRDefault="001B5045" w:rsidP="002142B4">
      <w:pPr>
        <w:jc w:val="both"/>
        <w:rPr>
          <w:rFonts w:ascii="Palatino Linotype" w:hAnsi="Palatino Linotype" w:cs="Arial"/>
          <w:sz w:val="22"/>
          <w:szCs w:val="22"/>
          <w:lang w:val="es-ES"/>
        </w:rPr>
      </w:pPr>
      <w:r>
        <w:rPr>
          <w:rFonts w:ascii="Palatino Linotype" w:hAnsi="Palatino Linotype" w:cs="Arial"/>
          <w:sz w:val="22"/>
          <w:szCs w:val="22"/>
          <w:lang w:val="es-ES"/>
        </w:rPr>
        <w:t>ATU</w:t>
      </w:r>
      <w:r w:rsidR="004C3F85" w:rsidRPr="002C7918">
        <w:rPr>
          <w:rFonts w:ascii="Palatino Linotype" w:hAnsi="Palatino Linotype" w:cs="Arial"/>
          <w:sz w:val="22"/>
          <w:szCs w:val="22"/>
          <w:lang w:val="es-ES"/>
        </w:rPr>
        <w:t>/</w:t>
      </w:r>
      <w:r w:rsidR="00BA108D" w:rsidRPr="002C7918">
        <w:rPr>
          <w:rFonts w:ascii="Palatino Linotype" w:hAnsi="Palatino Linotype" w:cs="Arial"/>
          <w:sz w:val="22"/>
          <w:szCs w:val="22"/>
          <w:lang w:val="es-ES"/>
        </w:rPr>
        <w:t>CBO</w:t>
      </w:r>
      <w:r w:rsidR="001D78B2" w:rsidRPr="002C7918">
        <w:rPr>
          <w:rFonts w:ascii="Palatino Linotype" w:hAnsi="Palatino Linotype" w:cs="Arial"/>
          <w:sz w:val="22"/>
          <w:szCs w:val="22"/>
          <w:lang w:val="es-ES"/>
        </w:rPr>
        <w:t>/AAS</w:t>
      </w:r>
    </w:p>
    <w:p w:rsidR="00402B99" w:rsidRDefault="00402B99" w:rsidP="002142B4">
      <w:pPr>
        <w:jc w:val="both"/>
        <w:rPr>
          <w:rFonts w:ascii="Palatino Linotype" w:hAnsi="Palatino Linotype" w:cs="Arial"/>
          <w:sz w:val="22"/>
          <w:szCs w:val="22"/>
          <w:lang w:val="es-ES"/>
        </w:rPr>
      </w:pPr>
    </w:p>
    <w:p w:rsidR="00402B99" w:rsidRPr="00867D3D" w:rsidRDefault="00402B99" w:rsidP="002142B4">
      <w:pPr>
        <w:jc w:val="both"/>
        <w:rPr>
          <w:rFonts w:ascii="Palatino Linotype" w:hAnsi="Palatino Linotype" w:cs="Arial"/>
          <w:sz w:val="22"/>
          <w:szCs w:val="22"/>
          <w:lang w:val="es-ES"/>
        </w:rPr>
      </w:pPr>
    </w:p>
    <w:sectPr w:rsidR="00402B99" w:rsidRPr="00867D3D" w:rsidSect="006957B1">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13F" w:rsidRDefault="0022413F" w:rsidP="00C80F8C">
      <w:r>
        <w:separator/>
      </w:r>
    </w:p>
  </w:endnote>
  <w:endnote w:type="continuationSeparator" w:id="0">
    <w:p w:rsidR="0022413F" w:rsidRDefault="0022413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A4" w:rsidRPr="00A2780F" w:rsidRDefault="00ED5AA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5BC3">
      <w:rPr>
        <w:rFonts w:ascii="Arial" w:hAnsi="Arial" w:cs="Arial"/>
        <w:b/>
        <w:bCs/>
        <w:noProof/>
        <w:sz w:val="20"/>
        <w:szCs w:val="20"/>
      </w:rPr>
      <w:t>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5BC3">
      <w:rPr>
        <w:rFonts w:ascii="Arial" w:hAnsi="Arial" w:cs="Arial"/>
        <w:b/>
        <w:bCs/>
        <w:noProof/>
        <w:sz w:val="20"/>
        <w:szCs w:val="20"/>
      </w:rPr>
      <w:t>49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A4" w:rsidRDefault="00ED5AA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5BC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5BC3">
      <w:rPr>
        <w:rFonts w:ascii="Arial" w:hAnsi="Arial" w:cs="Arial"/>
        <w:b/>
        <w:bCs/>
        <w:noProof/>
        <w:sz w:val="20"/>
        <w:szCs w:val="20"/>
      </w:rPr>
      <w:t>49</w:t>
    </w:r>
    <w:r w:rsidRPr="00986599">
      <w:rPr>
        <w:rFonts w:ascii="Arial" w:hAnsi="Arial" w:cs="Arial"/>
        <w:b/>
        <w:bCs/>
        <w:sz w:val="20"/>
        <w:szCs w:val="20"/>
      </w:rPr>
      <w:fldChar w:fldCharType="end"/>
    </w:r>
  </w:p>
  <w:p w:rsidR="00ED5AA4" w:rsidRPr="00070856" w:rsidRDefault="00ED5AA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13F" w:rsidRDefault="0022413F" w:rsidP="00C80F8C">
      <w:r>
        <w:separator/>
      </w:r>
    </w:p>
  </w:footnote>
  <w:footnote w:type="continuationSeparator" w:id="0">
    <w:p w:rsidR="0022413F" w:rsidRDefault="0022413F" w:rsidP="00C80F8C">
      <w:r>
        <w:continuationSeparator/>
      </w:r>
    </w:p>
  </w:footnote>
  <w:footnote w:id="1">
    <w:p w:rsidR="00ED5AA4" w:rsidRPr="00296FA9" w:rsidRDefault="00ED5AA4" w:rsidP="00296FA9">
      <w:pPr>
        <w:pStyle w:val="Textonotapie"/>
        <w:jc w:val="both"/>
        <w:rPr>
          <w:rFonts w:ascii="Palatino Linotype" w:hAnsi="Palatino Linotype"/>
        </w:rPr>
      </w:pPr>
      <w:r>
        <w:rPr>
          <w:rStyle w:val="Refdenotaalpie"/>
        </w:rPr>
        <w:footnoteRef/>
      </w:r>
      <w:r>
        <w:t xml:space="preserve"> </w:t>
      </w:r>
      <w:r w:rsidRPr="00296FA9">
        <w:rPr>
          <w:rFonts w:ascii="Palatino Linotype" w:hAnsi="Palatino Linotype"/>
        </w:rPr>
        <w:t>Se destaca que</w:t>
      </w:r>
      <w:r>
        <w:rPr>
          <w:rFonts w:ascii="Palatino Linotype" w:hAnsi="Palatino Linotype"/>
        </w:rPr>
        <w:t>,</w:t>
      </w:r>
      <w:r w:rsidRPr="00296FA9">
        <w:rPr>
          <w:rFonts w:ascii="Palatino Linotype" w:hAnsi="Palatino Linotype"/>
        </w:rPr>
        <w:t xml:space="preserve"> si bien es cierto</w:t>
      </w:r>
      <w:r>
        <w:rPr>
          <w:rFonts w:ascii="Palatino Linotype" w:hAnsi="Palatino Linotype"/>
        </w:rPr>
        <w:t>, la</w:t>
      </w:r>
      <w:r w:rsidRPr="00296FA9">
        <w:rPr>
          <w:rFonts w:ascii="Palatino Linotype" w:hAnsi="Palatino Linotype"/>
        </w:rPr>
        <w:t xml:space="preserve"> particular </w:t>
      </w:r>
      <w:r>
        <w:rPr>
          <w:rFonts w:ascii="Palatino Linotype" w:hAnsi="Palatino Linotype"/>
        </w:rPr>
        <w:t>requirió</w:t>
      </w:r>
      <w:r w:rsidRPr="00296FA9">
        <w:rPr>
          <w:rFonts w:ascii="Palatino Linotype" w:hAnsi="Palatino Linotype"/>
        </w:rPr>
        <w:t xml:space="preserve"> informació</w:t>
      </w:r>
      <w:r>
        <w:rPr>
          <w:rFonts w:ascii="Palatino Linotype" w:hAnsi="Palatino Linotype"/>
        </w:rPr>
        <w:t>n de la administración saliente</w:t>
      </w:r>
      <w:r w:rsidRPr="00296FA9">
        <w:rPr>
          <w:rFonts w:ascii="Palatino Linotype" w:hAnsi="Palatino Linotype"/>
        </w:rPr>
        <w:t>, en términos de los artículos 13 y 181, cuarto párrafo de la Ley de Transparencia y Acceso a la Información del Estado de México y Municipios, este Instituto suple la deficiencia en que incurre y establece que la informa</w:t>
      </w:r>
      <w:r>
        <w:rPr>
          <w:rFonts w:ascii="Palatino Linotype" w:hAnsi="Palatino Linotype"/>
        </w:rPr>
        <w:t xml:space="preserve">ción a la que pretende acceso </w:t>
      </w:r>
      <w:r w:rsidR="00FB0E29">
        <w:rPr>
          <w:rFonts w:ascii="Palatino Linotype" w:hAnsi="Palatino Linotype"/>
        </w:rPr>
        <w:t xml:space="preserve">es aquella inherente a la administración 2016-2018, </w:t>
      </w:r>
      <w:r w:rsidRPr="00296FA9">
        <w:rPr>
          <w:rFonts w:ascii="Palatino Linotype" w:hAnsi="Palatino Linotype"/>
        </w:rPr>
        <w:t xml:space="preserve">en razón de que el artículo 19 de la Ley Orgánica de la Administración Pública Municipal </w:t>
      </w:r>
      <w:r>
        <w:rPr>
          <w:rFonts w:ascii="Palatino Linotype" w:hAnsi="Palatino Linotype"/>
        </w:rPr>
        <w:t>dicta</w:t>
      </w:r>
      <w:r w:rsidRPr="00296FA9">
        <w:rPr>
          <w:rFonts w:ascii="Palatino Linotype" w:hAnsi="Palatino Linotype"/>
        </w:rPr>
        <w:t xml:space="preserve"> que el pasado 1 de enero de 2</w:t>
      </w:r>
      <w:r w:rsidR="00D616E5">
        <w:rPr>
          <w:rFonts w:ascii="Palatino Linotype" w:hAnsi="Palatino Linotype"/>
        </w:rPr>
        <w:t>019, se llevó a cabo la entrega-</w:t>
      </w:r>
      <w:r w:rsidRPr="00296FA9">
        <w:rPr>
          <w:rFonts w:ascii="Palatino Linotype" w:hAnsi="Palatino Linotype"/>
        </w:rPr>
        <w:t>recepción de la ad</w:t>
      </w:r>
      <w:r>
        <w:rPr>
          <w:rFonts w:ascii="Palatino Linotype" w:hAnsi="Palatino Linotype"/>
        </w:rPr>
        <w:t>ministración pública municipal</w:t>
      </w:r>
      <w:r w:rsidR="00FB0E29">
        <w:rPr>
          <w:rFonts w:ascii="Palatino Linotype" w:hAnsi="Palatino Linotype"/>
        </w:rPr>
        <w:t xml:space="preserve">; así, </w:t>
      </w:r>
      <w:r w:rsidR="00FB0E29" w:rsidRPr="00296FA9">
        <w:rPr>
          <w:rFonts w:ascii="Palatino Linotype" w:hAnsi="Palatino Linotype"/>
        </w:rPr>
        <w:t>en atención a la fecha de la solic</w:t>
      </w:r>
      <w:r w:rsidR="00FB0E29">
        <w:rPr>
          <w:rFonts w:ascii="Palatino Linotype" w:hAnsi="Palatino Linotype"/>
        </w:rPr>
        <w:t xml:space="preserve">itud de acceso a la información del día 15 de enero de 2019, es claro que la particular requiere las </w:t>
      </w:r>
      <w:r w:rsidR="00D616E5">
        <w:rPr>
          <w:rFonts w:ascii="Palatino Linotype" w:hAnsi="Palatino Linotype"/>
        </w:rPr>
        <w:t>actas entrega-recepción que la administración</w:t>
      </w:r>
      <w:r w:rsidR="00FB0E29">
        <w:rPr>
          <w:rFonts w:ascii="Palatino Linotype" w:hAnsi="Palatino Linotype"/>
        </w:rPr>
        <w:t xml:space="preserve"> municipal 2016-2018 entregó a la administración 2019-2021.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A4" w:rsidRPr="00581ACC" w:rsidRDefault="00ED5AA4" w:rsidP="00354355">
    <w:pPr>
      <w:pStyle w:val="Encabezado"/>
      <w:tabs>
        <w:tab w:val="clear" w:pos="4252"/>
        <w:tab w:val="clear" w:pos="8504"/>
        <w:tab w:val="left" w:pos="2326"/>
      </w:tabs>
      <w:rPr>
        <w:rFonts w:ascii="Palatino Linotype" w:hAnsi="Palatino Linotype"/>
        <w:sz w:val="32"/>
        <w:szCs w:val="22"/>
      </w:rPr>
    </w:pPr>
  </w:p>
  <w:tbl>
    <w:tblPr>
      <w:tblW w:w="9318" w:type="dxa"/>
      <w:tblInd w:w="-142" w:type="dxa"/>
      <w:tblLayout w:type="fixed"/>
      <w:tblLook w:val="04A0" w:firstRow="1" w:lastRow="0" w:firstColumn="1" w:lastColumn="0" w:noHBand="0" w:noVBand="1"/>
    </w:tblPr>
    <w:tblGrid>
      <w:gridCol w:w="3119"/>
      <w:gridCol w:w="2268"/>
      <w:gridCol w:w="3931"/>
    </w:tblGrid>
    <w:tr w:rsidR="00ED5AA4" w:rsidRPr="007769F3" w:rsidTr="00B130B0">
      <w:trPr>
        <w:trHeight w:val="80"/>
      </w:trPr>
      <w:tc>
        <w:tcPr>
          <w:tcW w:w="3119" w:type="dxa"/>
        </w:tcPr>
        <w:p w:rsidR="00ED5AA4" w:rsidRPr="007769F3" w:rsidRDefault="00ED5AA4" w:rsidP="00070856">
          <w:pPr>
            <w:rPr>
              <w:rFonts w:ascii="Palatino Linotype" w:hAnsi="Palatino Linotype"/>
              <w:b/>
              <w:sz w:val="22"/>
              <w:szCs w:val="22"/>
              <w:lang w:val="es-ES_tradnl"/>
            </w:rPr>
          </w:pPr>
        </w:p>
      </w:tc>
      <w:tc>
        <w:tcPr>
          <w:tcW w:w="2268" w:type="dxa"/>
          <w:shd w:val="clear" w:color="auto" w:fill="auto"/>
        </w:tcPr>
        <w:p w:rsidR="00ED5AA4" w:rsidRPr="007769F3" w:rsidRDefault="00ED5AA4" w:rsidP="00B130B0">
          <w:pPr>
            <w:ind w:right="-250"/>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931" w:type="dxa"/>
          <w:shd w:val="clear" w:color="auto" w:fill="auto"/>
          <w:vAlign w:val="center"/>
        </w:tcPr>
        <w:p w:rsidR="00ED5AA4" w:rsidRPr="007769F3" w:rsidRDefault="00ED5AA4" w:rsidP="00B130B0">
          <w:pPr>
            <w:ind w:left="-250" w:firstLine="250"/>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0447/INFOEM/IP/RR/2019</w:t>
          </w:r>
        </w:p>
      </w:tc>
    </w:tr>
    <w:tr w:rsidR="00ED5AA4" w:rsidRPr="007769F3" w:rsidTr="00B130B0">
      <w:trPr>
        <w:trHeight w:val="1400"/>
      </w:trPr>
      <w:tc>
        <w:tcPr>
          <w:tcW w:w="3119" w:type="dxa"/>
        </w:tcPr>
        <w:p w:rsidR="00ED5AA4" w:rsidRPr="007769F3" w:rsidRDefault="00ED5AA4" w:rsidP="008F1EC6">
          <w:pPr>
            <w:rPr>
              <w:rFonts w:ascii="Palatino Linotype" w:hAnsi="Palatino Linotype"/>
              <w:b/>
              <w:sz w:val="22"/>
              <w:szCs w:val="22"/>
              <w:lang w:val="es-ES_tradnl"/>
            </w:rPr>
          </w:pPr>
        </w:p>
      </w:tc>
      <w:tc>
        <w:tcPr>
          <w:tcW w:w="2268" w:type="dxa"/>
          <w:shd w:val="clear" w:color="auto" w:fill="auto"/>
        </w:tcPr>
        <w:p w:rsidR="00ED5AA4" w:rsidRPr="007769F3" w:rsidRDefault="00ED5AA4" w:rsidP="008F1EC6">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931" w:type="dxa"/>
          <w:shd w:val="clear" w:color="auto" w:fill="auto"/>
          <w:vAlign w:val="center"/>
        </w:tcPr>
        <w:p w:rsidR="00ED5AA4" w:rsidRPr="007769F3" w:rsidRDefault="00ED5AA4" w:rsidP="008F1EC6">
          <w:pPr>
            <w:jc w:val="both"/>
            <w:rPr>
              <w:rFonts w:ascii="Palatino Linotype" w:hAnsi="Palatino Linotype"/>
              <w:b/>
              <w:sz w:val="22"/>
              <w:szCs w:val="22"/>
            </w:rPr>
          </w:pPr>
          <w:r w:rsidRPr="003A6542">
            <w:rPr>
              <w:rFonts w:ascii="Palatino Linotype" w:hAnsi="Palatino Linotype"/>
              <w:b/>
              <w:sz w:val="22"/>
              <w:szCs w:val="22"/>
            </w:rPr>
            <w:t>Organismo Público Descent</w:t>
          </w:r>
          <w:r w:rsidR="00742345">
            <w:rPr>
              <w:rFonts w:ascii="Palatino Linotype" w:hAnsi="Palatino Linotype"/>
              <w:b/>
              <w:sz w:val="22"/>
              <w:szCs w:val="22"/>
            </w:rPr>
            <w:t xml:space="preserve">ralizado para la Prestación de los Servicios de Agua Potable, </w:t>
          </w:r>
          <w:r w:rsidRPr="003A6542">
            <w:rPr>
              <w:rFonts w:ascii="Palatino Linotype" w:hAnsi="Palatino Linotype"/>
              <w:b/>
              <w:sz w:val="22"/>
              <w:szCs w:val="22"/>
            </w:rPr>
            <w:t>Alcantarillado y Saneamiento de Atizapán de Zaragoza por sus siglas S.A.P.A.S.A.</w:t>
          </w:r>
        </w:p>
      </w:tc>
    </w:tr>
    <w:tr w:rsidR="00ED5AA4" w:rsidRPr="007769F3" w:rsidTr="00B130B0">
      <w:trPr>
        <w:trHeight w:val="232"/>
      </w:trPr>
      <w:tc>
        <w:tcPr>
          <w:tcW w:w="3119" w:type="dxa"/>
        </w:tcPr>
        <w:p w:rsidR="00ED5AA4" w:rsidRPr="007769F3" w:rsidRDefault="00ED5AA4" w:rsidP="00070856">
          <w:pPr>
            <w:rPr>
              <w:rFonts w:ascii="Palatino Linotype" w:hAnsi="Palatino Linotype"/>
              <w:b/>
              <w:sz w:val="22"/>
              <w:szCs w:val="22"/>
              <w:lang w:val="es-ES_tradnl"/>
            </w:rPr>
          </w:pPr>
        </w:p>
      </w:tc>
      <w:tc>
        <w:tcPr>
          <w:tcW w:w="2268" w:type="dxa"/>
          <w:shd w:val="clear" w:color="auto" w:fill="auto"/>
        </w:tcPr>
        <w:p w:rsidR="00ED5AA4" w:rsidRPr="007769F3" w:rsidRDefault="00ED5AA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931" w:type="dxa"/>
          <w:shd w:val="clear" w:color="auto" w:fill="auto"/>
        </w:tcPr>
        <w:p w:rsidR="00ED5AA4" w:rsidRPr="007769F3" w:rsidRDefault="00ED5AA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D5AA4" w:rsidRPr="00581ACC" w:rsidRDefault="00ED5AA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AA4" w:rsidRPr="006038C2" w:rsidRDefault="00ED5AA4">
    <w:pPr>
      <w:rPr>
        <w:rFonts w:ascii="Palatino Linotype" w:hAnsi="Palatino Linotype"/>
        <w:szCs w:val="20"/>
      </w:rPr>
    </w:pPr>
  </w:p>
  <w:tbl>
    <w:tblPr>
      <w:tblW w:w="9356" w:type="dxa"/>
      <w:tblInd w:w="-142" w:type="dxa"/>
      <w:tblLayout w:type="fixed"/>
      <w:tblLook w:val="04A0" w:firstRow="1" w:lastRow="0" w:firstColumn="1" w:lastColumn="0" w:noHBand="0" w:noVBand="1"/>
    </w:tblPr>
    <w:tblGrid>
      <w:gridCol w:w="3119"/>
      <w:gridCol w:w="2410"/>
      <w:gridCol w:w="3827"/>
    </w:tblGrid>
    <w:tr w:rsidR="00ED5AA4" w:rsidRPr="008F2CCC" w:rsidTr="00D060B5">
      <w:tc>
        <w:tcPr>
          <w:tcW w:w="3119" w:type="dxa"/>
          <w:vMerge w:val="restart"/>
        </w:tcPr>
        <w:p w:rsidR="00ED5AA4" w:rsidRPr="008F2CCC" w:rsidRDefault="00ED5AA4" w:rsidP="00A2780F">
          <w:pPr>
            <w:rPr>
              <w:rFonts w:ascii="Palatino Linotype" w:hAnsi="Palatino Linotype"/>
              <w:b/>
              <w:sz w:val="22"/>
              <w:szCs w:val="22"/>
              <w:lang w:val="es-ES_tradnl"/>
            </w:rPr>
          </w:pPr>
        </w:p>
      </w:tc>
      <w:tc>
        <w:tcPr>
          <w:tcW w:w="2410" w:type="dxa"/>
          <w:shd w:val="clear" w:color="auto" w:fill="auto"/>
        </w:tcPr>
        <w:p w:rsidR="00ED5AA4" w:rsidRPr="008F2CCC" w:rsidRDefault="00ED5AA4" w:rsidP="003A6542">
          <w:pPr>
            <w:ind w:left="-250" w:firstLine="250"/>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827" w:type="dxa"/>
          <w:shd w:val="clear" w:color="auto" w:fill="auto"/>
          <w:vAlign w:val="center"/>
        </w:tcPr>
        <w:p w:rsidR="00ED5AA4" w:rsidRPr="008F2CCC" w:rsidRDefault="00ED5AA4" w:rsidP="00E91FD3">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0447/INFOEM/IP/RR/2019</w:t>
          </w:r>
        </w:p>
      </w:tc>
    </w:tr>
    <w:tr w:rsidR="00ED5AA4" w:rsidRPr="008F2CCC" w:rsidTr="00D060B5">
      <w:tc>
        <w:tcPr>
          <w:tcW w:w="3119" w:type="dxa"/>
          <w:vMerge/>
        </w:tcPr>
        <w:p w:rsidR="00ED5AA4" w:rsidRPr="008F2CCC" w:rsidRDefault="00ED5AA4" w:rsidP="00A2780F">
          <w:pPr>
            <w:rPr>
              <w:rFonts w:ascii="Palatino Linotype" w:hAnsi="Palatino Linotype"/>
              <w:b/>
              <w:sz w:val="22"/>
              <w:szCs w:val="22"/>
              <w:lang w:val="es-ES_tradnl"/>
            </w:rPr>
          </w:pPr>
        </w:p>
      </w:tc>
      <w:tc>
        <w:tcPr>
          <w:tcW w:w="2410" w:type="dxa"/>
          <w:shd w:val="clear" w:color="auto" w:fill="auto"/>
        </w:tcPr>
        <w:p w:rsidR="00ED5AA4" w:rsidRPr="008F2CCC" w:rsidRDefault="00ED5AA4" w:rsidP="003A6542">
          <w:pPr>
            <w:ind w:left="-250" w:firstLine="250"/>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rsidR="00ED5AA4" w:rsidRPr="008F2CCC" w:rsidRDefault="007F21DF" w:rsidP="00693255">
          <w:pPr>
            <w:jc w:val="both"/>
            <w:rPr>
              <w:rFonts w:ascii="Palatino Linotype" w:hAnsi="Palatino Linotype"/>
              <w:b/>
              <w:sz w:val="22"/>
              <w:szCs w:val="22"/>
              <w:lang w:val="es-ES_tradnl"/>
            </w:rPr>
          </w:pPr>
          <w:r>
            <w:rPr>
              <w:rFonts w:ascii="Palatino Linotype" w:hAnsi="Palatino Linotype"/>
              <w:b/>
              <w:sz w:val="22"/>
              <w:szCs w:val="22"/>
              <w:lang w:val="es-ES_tradnl"/>
            </w:rPr>
            <w:t>XXXXXXXXX XXXXXXXXX XXXXX</w:t>
          </w:r>
        </w:p>
      </w:tc>
    </w:tr>
    <w:tr w:rsidR="00ED5AA4" w:rsidRPr="008F2CCC" w:rsidTr="00D060B5">
      <w:trPr>
        <w:trHeight w:val="228"/>
      </w:trPr>
      <w:tc>
        <w:tcPr>
          <w:tcW w:w="3119" w:type="dxa"/>
          <w:vMerge/>
        </w:tcPr>
        <w:p w:rsidR="00ED5AA4" w:rsidRPr="008F2CCC" w:rsidRDefault="00ED5AA4" w:rsidP="00E37C88">
          <w:pPr>
            <w:rPr>
              <w:rFonts w:ascii="Palatino Linotype" w:hAnsi="Palatino Linotype"/>
              <w:b/>
              <w:sz w:val="22"/>
              <w:szCs w:val="22"/>
              <w:lang w:val="es-ES_tradnl"/>
            </w:rPr>
          </w:pPr>
        </w:p>
      </w:tc>
      <w:tc>
        <w:tcPr>
          <w:tcW w:w="2410" w:type="dxa"/>
          <w:shd w:val="clear" w:color="auto" w:fill="auto"/>
        </w:tcPr>
        <w:p w:rsidR="00ED5AA4" w:rsidRPr="008F2CCC" w:rsidRDefault="00ED5AA4" w:rsidP="003A654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rsidR="00ED5AA4" w:rsidRPr="00DC41C8" w:rsidRDefault="00ED5AA4" w:rsidP="00741570">
          <w:pPr>
            <w:jc w:val="both"/>
            <w:rPr>
              <w:rFonts w:ascii="Palatino Linotype" w:hAnsi="Palatino Linotype"/>
              <w:b/>
              <w:sz w:val="22"/>
              <w:szCs w:val="22"/>
            </w:rPr>
          </w:pPr>
          <w:r w:rsidRPr="003A6542">
            <w:rPr>
              <w:rFonts w:ascii="Palatino Linotype" w:hAnsi="Palatino Linotype"/>
              <w:b/>
              <w:sz w:val="22"/>
              <w:szCs w:val="22"/>
            </w:rPr>
            <w:t>Organismo Público Descent</w:t>
          </w:r>
          <w:r w:rsidR="002F133E">
            <w:rPr>
              <w:rFonts w:ascii="Palatino Linotype" w:hAnsi="Palatino Linotype"/>
              <w:b/>
              <w:sz w:val="22"/>
              <w:szCs w:val="22"/>
            </w:rPr>
            <w:t xml:space="preserve">ralizado para la Prestación de los Servicios de Agua Potable, </w:t>
          </w:r>
          <w:r w:rsidRPr="003A6542">
            <w:rPr>
              <w:rFonts w:ascii="Palatino Linotype" w:hAnsi="Palatino Linotype"/>
              <w:b/>
              <w:sz w:val="22"/>
              <w:szCs w:val="22"/>
            </w:rPr>
            <w:t>Alcantarillado y Saneamiento de Atizapán de Zaragoza por sus siglas S.A.P.A.S.A.</w:t>
          </w:r>
        </w:p>
      </w:tc>
    </w:tr>
    <w:tr w:rsidR="00ED5AA4" w:rsidRPr="008F2CCC" w:rsidTr="00D060B5">
      <w:tc>
        <w:tcPr>
          <w:tcW w:w="3119" w:type="dxa"/>
          <w:vMerge/>
        </w:tcPr>
        <w:p w:rsidR="00ED5AA4" w:rsidRPr="008F2CCC" w:rsidRDefault="00ED5AA4" w:rsidP="00A2780F">
          <w:pPr>
            <w:rPr>
              <w:rFonts w:ascii="Palatino Linotype" w:hAnsi="Palatino Linotype"/>
              <w:b/>
              <w:sz w:val="22"/>
              <w:szCs w:val="22"/>
              <w:lang w:val="es-ES_tradnl"/>
            </w:rPr>
          </w:pPr>
        </w:p>
      </w:tc>
      <w:tc>
        <w:tcPr>
          <w:tcW w:w="2410" w:type="dxa"/>
          <w:shd w:val="clear" w:color="auto" w:fill="auto"/>
        </w:tcPr>
        <w:p w:rsidR="00ED5AA4" w:rsidRPr="008F2CCC" w:rsidRDefault="00ED5AA4" w:rsidP="003A654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827" w:type="dxa"/>
          <w:shd w:val="clear" w:color="auto" w:fill="auto"/>
        </w:tcPr>
        <w:p w:rsidR="00ED5AA4" w:rsidRPr="008F2CCC" w:rsidRDefault="00ED5AA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D5AA4" w:rsidRPr="006038C2" w:rsidRDefault="00ED5AA4" w:rsidP="003A6542">
    <w:pPr>
      <w:tabs>
        <w:tab w:val="left" w:pos="5529"/>
      </w:tabs>
      <w:rPr>
        <w:rFonts w:ascii="Palatino Linotype" w:hAnsi="Palatino Linotype"/>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377"/>
    <w:multiLevelType w:val="hybridMultilevel"/>
    <w:tmpl w:val="14625C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6"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50B6978"/>
    <w:multiLevelType w:val="hybridMultilevel"/>
    <w:tmpl w:val="F33E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6"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AB565B9"/>
    <w:multiLevelType w:val="hybridMultilevel"/>
    <w:tmpl w:val="E3BEA9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52968AE"/>
    <w:multiLevelType w:val="hybridMultilevel"/>
    <w:tmpl w:val="53649A9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7"/>
  </w:num>
  <w:num w:numId="3">
    <w:abstractNumId w:val="10"/>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6"/>
  </w:num>
  <w:num w:numId="7">
    <w:abstractNumId w:val="15"/>
  </w:num>
  <w:num w:numId="8">
    <w:abstractNumId w:val="5"/>
  </w:num>
  <w:num w:numId="9">
    <w:abstractNumId w:val="2"/>
  </w:num>
  <w:num w:numId="10">
    <w:abstractNumId w:val="26"/>
  </w:num>
  <w:num w:numId="11">
    <w:abstractNumId w:val="3"/>
  </w:num>
  <w:num w:numId="12">
    <w:abstractNumId w:val="1"/>
  </w:num>
  <w:num w:numId="13">
    <w:abstractNumId w:val="6"/>
  </w:num>
  <w:num w:numId="14">
    <w:abstractNumId w:val="27"/>
  </w:num>
  <w:num w:numId="15">
    <w:abstractNumId w:val="18"/>
  </w:num>
  <w:num w:numId="16">
    <w:abstractNumId w:val="7"/>
  </w:num>
  <w:num w:numId="17">
    <w:abstractNumId w:val="19"/>
  </w:num>
  <w:num w:numId="18">
    <w:abstractNumId w:val="21"/>
  </w:num>
  <w:num w:numId="19">
    <w:abstractNumId w:val="12"/>
  </w:num>
  <w:num w:numId="20">
    <w:abstractNumId w:val="14"/>
  </w:num>
  <w:num w:numId="21">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1"/>
  </w:num>
  <w:num w:numId="26">
    <w:abstractNumId w:val="24"/>
  </w:num>
  <w:num w:numId="27">
    <w:abstractNumId w:val="9"/>
  </w:num>
  <w:num w:numId="28">
    <w:abstractNumId w:val="20"/>
  </w:num>
  <w:num w:numId="2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97"/>
    <w:rsid w:val="00002A00"/>
    <w:rsid w:val="00002E83"/>
    <w:rsid w:val="0000328A"/>
    <w:rsid w:val="000041B5"/>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A00"/>
    <w:rsid w:val="00012F8E"/>
    <w:rsid w:val="00013023"/>
    <w:rsid w:val="000142C0"/>
    <w:rsid w:val="00014E91"/>
    <w:rsid w:val="00015DDC"/>
    <w:rsid w:val="00015FB2"/>
    <w:rsid w:val="000160C6"/>
    <w:rsid w:val="00016A2B"/>
    <w:rsid w:val="0001796B"/>
    <w:rsid w:val="00017DFD"/>
    <w:rsid w:val="00017EBE"/>
    <w:rsid w:val="00020072"/>
    <w:rsid w:val="00020A2E"/>
    <w:rsid w:val="00020BD7"/>
    <w:rsid w:val="00020C9F"/>
    <w:rsid w:val="00022DCF"/>
    <w:rsid w:val="00022E8B"/>
    <w:rsid w:val="00023233"/>
    <w:rsid w:val="00023BA1"/>
    <w:rsid w:val="000244C6"/>
    <w:rsid w:val="0002471C"/>
    <w:rsid w:val="0002499E"/>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2A3A"/>
    <w:rsid w:val="0003355B"/>
    <w:rsid w:val="000336D0"/>
    <w:rsid w:val="000337B3"/>
    <w:rsid w:val="000339B9"/>
    <w:rsid w:val="00033C79"/>
    <w:rsid w:val="00033E94"/>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825"/>
    <w:rsid w:val="000464A3"/>
    <w:rsid w:val="00047111"/>
    <w:rsid w:val="00047A25"/>
    <w:rsid w:val="00047E38"/>
    <w:rsid w:val="00047E9E"/>
    <w:rsid w:val="00050263"/>
    <w:rsid w:val="00051ADD"/>
    <w:rsid w:val="00051B43"/>
    <w:rsid w:val="00051D2A"/>
    <w:rsid w:val="00052059"/>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856"/>
    <w:rsid w:val="00070CED"/>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426"/>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0C7"/>
    <w:rsid w:val="000B11B2"/>
    <w:rsid w:val="000B167C"/>
    <w:rsid w:val="000B17FD"/>
    <w:rsid w:val="000B201D"/>
    <w:rsid w:val="000B20AC"/>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B7B53"/>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3C2A"/>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21C4"/>
    <w:rsid w:val="000D2BC0"/>
    <w:rsid w:val="000D3E87"/>
    <w:rsid w:val="000D447F"/>
    <w:rsid w:val="000D496A"/>
    <w:rsid w:val="000D5436"/>
    <w:rsid w:val="000D58EC"/>
    <w:rsid w:val="000D5D68"/>
    <w:rsid w:val="000D6ADD"/>
    <w:rsid w:val="000D6BA3"/>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32A6"/>
    <w:rsid w:val="001042AA"/>
    <w:rsid w:val="00104516"/>
    <w:rsid w:val="001045F3"/>
    <w:rsid w:val="00104BFE"/>
    <w:rsid w:val="00104E56"/>
    <w:rsid w:val="0010553A"/>
    <w:rsid w:val="00106268"/>
    <w:rsid w:val="001063BB"/>
    <w:rsid w:val="00106A20"/>
    <w:rsid w:val="00106A73"/>
    <w:rsid w:val="00106B41"/>
    <w:rsid w:val="00106C73"/>
    <w:rsid w:val="00106FB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7CF"/>
    <w:rsid w:val="00124F3F"/>
    <w:rsid w:val="00124F52"/>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622C"/>
    <w:rsid w:val="001371A5"/>
    <w:rsid w:val="001378F0"/>
    <w:rsid w:val="00137AEE"/>
    <w:rsid w:val="00137D02"/>
    <w:rsid w:val="00140252"/>
    <w:rsid w:val="001406EB"/>
    <w:rsid w:val="00140861"/>
    <w:rsid w:val="00140BE0"/>
    <w:rsid w:val="00140C3C"/>
    <w:rsid w:val="00140F6C"/>
    <w:rsid w:val="00140FA7"/>
    <w:rsid w:val="00141EE7"/>
    <w:rsid w:val="001425F5"/>
    <w:rsid w:val="001433DD"/>
    <w:rsid w:val="001435FB"/>
    <w:rsid w:val="00144BB9"/>
    <w:rsid w:val="0014517C"/>
    <w:rsid w:val="0014524D"/>
    <w:rsid w:val="0014538F"/>
    <w:rsid w:val="00145F32"/>
    <w:rsid w:val="00146317"/>
    <w:rsid w:val="00146BD1"/>
    <w:rsid w:val="00146D8A"/>
    <w:rsid w:val="00147274"/>
    <w:rsid w:val="0014732A"/>
    <w:rsid w:val="00147AEC"/>
    <w:rsid w:val="00147FCE"/>
    <w:rsid w:val="00150B44"/>
    <w:rsid w:val="00150BAE"/>
    <w:rsid w:val="00150CF7"/>
    <w:rsid w:val="001517A2"/>
    <w:rsid w:val="00151C8C"/>
    <w:rsid w:val="00152D76"/>
    <w:rsid w:val="0015349A"/>
    <w:rsid w:val="00153501"/>
    <w:rsid w:val="00153F8E"/>
    <w:rsid w:val="001554A0"/>
    <w:rsid w:val="0015612E"/>
    <w:rsid w:val="0015664E"/>
    <w:rsid w:val="00156AD5"/>
    <w:rsid w:val="00156ECA"/>
    <w:rsid w:val="00157A45"/>
    <w:rsid w:val="00157A4F"/>
    <w:rsid w:val="0016023D"/>
    <w:rsid w:val="00160405"/>
    <w:rsid w:val="00160AB4"/>
    <w:rsid w:val="00160C20"/>
    <w:rsid w:val="00161318"/>
    <w:rsid w:val="00161607"/>
    <w:rsid w:val="00161664"/>
    <w:rsid w:val="00161762"/>
    <w:rsid w:val="00161908"/>
    <w:rsid w:val="00161D33"/>
    <w:rsid w:val="00161FAB"/>
    <w:rsid w:val="00162617"/>
    <w:rsid w:val="001626F3"/>
    <w:rsid w:val="00163E4C"/>
    <w:rsid w:val="001640BD"/>
    <w:rsid w:val="001642E9"/>
    <w:rsid w:val="0016439F"/>
    <w:rsid w:val="001646CE"/>
    <w:rsid w:val="0016493E"/>
    <w:rsid w:val="00164D1B"/>
    <w:rsid w:val="00165069"/>
    <w:rsid w:val="00165120"/>
    <w:rsid w:val="001657E8"/>
    <w:rsid w:val="00165B8D"/>
    <w:rsid w:val="00165DEB"/>
    <w:rsid w:val="00166DEF"/>
    <w:rsid w:val="00166F44"/>
    <w:rsid w:val="00167546"/>
    <w:rsid w:val="00167677"/>
    <w:rsid w:val="0016799C"/>
    <w:rsid w:val="00167D9D"/>
    <w:rsid w:val="00170043"/>
    <w:rsid w:val="001701E7"/>
    <w:rsid w:val="00170DE2"/>
    <w:rsid w:val="0017174F"/>
    <w:rsid w:val="00171E23"/>
    <w:rsid w:val="00172612"/>
    <w:rsid w:val="00172CFC"/>
    <w:rsid w:val="00172EC4"/>
    <w:rsid w:val="001737DF"/>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3D12"/>
    <w:rsid w:val="00195288"/>
    <w:rsid w:val="0019536A"/>
    <w:rsid w:val="00195662"/>
    <w:rsid w:val="00195F6E"/>
    <w:rsid w:val="00196088"/>
    <w:rsid w:val="001962AC"/>
    <w:rsid w:val="00196A08"/>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045"/>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8B2"/>
    <w:rsid w:val="001D78F5"/>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398"/>
    <w:rsid w:val="001F6409"/>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21"/>
    <w:rsid w:val="002034BD"/>
    <w:rsid w:val="00204690"/>
    <w:rsid w:val="00204830"/>
    <w:rsid w:val="00204DE3"/>
    <w:rsid w:val="00204FDF"/>
    <w:rsid w:val="0020533C"/>
    <w:rsid w:val="002053AF"/>
    <w:rsid w:val="00205684"/>
    <w:rsid w:val="00205952"/>
    <w:rsid w:val="002064B3"/>
    <w:rsid w:val="00206EF4"/>
    <w:rsid w:val="0020724C"/>
    <w:rsid w:val="00210956"/>
    <w:rsid w:val="00211AEC"/>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482"/>
    <w:rsid w:val="00221A3D"/>
    <w:rsid w:val="00221FC5"/>
    <w:rsid w:val="002223CE"/>
    <w:rsid w:val="002228CE"/>
    <w:rsid w:val="00222DA0"/>
    <w:rsid w:val="00222E7B"/>
    <w:rsid w:val="0022342D"/>
    <w:rsid w:val="002235D2"/>
    <w:rsid w:val="00223E52"/>
    <w:rsid w:val="0022413F"/>
    <w:rsid w:val="002248D9"/>
    <w:rsid w:val="00224F53"/>
    <w:rsid w:val="0022532E"/>
    <w:rsid w:val="002255E0"/>
    <w:rsid w:val="00225A03"/>
    <w:rsid w:val="00226145"/>
    <w:rsid w:val="00226C1E"/>
    <w:rsid w:val="00226CD8"/>
    <w:rsid w:val="00227335"/>
    <w:rsid w:val="0022780C"/>
    <w:rsid w:val="002278B5"/>
    <w:rsid w:val="00227F49"/>
    <w:rsid w:val="00227FFD"/>
    <w:rsid w:val="00230127"/>
    <w:rsid w:val="00230439"/>
    <w:rsid w:val="00230597"/>
    <w:rsid w:val="0023085B"/>
    <w:rsid w:val="00231B97"/>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991"/>
    <w:rsid w:val="00272BE2"/>
    <w:rsid w:val="00273795"/>
    <w:rsid w:val="002740AF"/>
    <w:rsid w:val="002743A2"/>
    <w:rsid w:val="0027448C"/>
    <w:rsid w:val="002747B1"/>
    <w:rsid w:val="00274E55"/>
    <w:rsid w:val="00275106"/>
    <w:rsid w:val="00275164"/>
    <w:rsid w:val="002759EB"/>
    <w:rsid w:val="00275FC6"/>
    <w:rsid w:val="0027629D"/>
    <w:rsid w:val="002766F9"/>
    <w:rsid w:val="00277020"/>
    <w:rsid w:val="00277316"/>
    <w:rsid w:val="00277DD9"/>
    <w:rsid w:val="0028019C"/>
    <w:rsid w:val="00280259"/>
    <w:rsid w:val="00280648"/>
    <w:rsid w:val="002813F5"/>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6FA9"/>
    <w:rsid w:val="00297165"/>
    <w:rsid w:val="002971AB"/>
    <w:rsid w:val="00297453"/>
    <w:rsid w:val="002976BF"/>
    <w:rsid w:val="002A0A30"/>
    <w:rsid w:val="002A0D34"/>
    <w:rsid w:val="002A0DD8"/>
    <w:rsid w:val="002A1156"/>
    <w:rsid w:val="002A1348"/>
    <w:rsid w:val="002A1355"/>
    <w:rsid w:val="002A157A"/>
    <w:rsid w:val="002A16E7"/>
    <w:rsid w:val="002A1EC1"/>
    <w:rsid w:val="002A2814"/>
    <w:rsid w:val="002A3240"/>
    <w:rsid w:val="002A3A9E"/>
    <w:rsid w:val="002A3ABB"/>
    <w:rsid w:val="002A3E0E"/>
    <w:rsid w:val="002A40A0"/>
    <w:rsid w:val="002A462C"/>
    <w:rsid w:val="002A4F20"/>
    <w:rsid w:val="002A4FBB"/>
    <w:rsid w:val="002A5151"/>
    <w:rsid w:val="002A562A"/>
    <w:rsid w:val="002A5A7C"/>
    <w:rsid w:val="002A616A"/>
    <w:rsid w:val="002A707F"/>
    <w:rsid w:val="002A7842"/>
    <w:rsid w:val="002A7ADC"/>
    <w:rsid w:val="002B0232"/>
    <w:rsid w:val="002B078F"/>
    <w:rsid w:val="002B0E2D"/>
    <w:rsid w:val="002B1211"/>
    <w:rsid w:val="002B1AE2"/>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2EA9"/>
    <w:rsid w:val="002C3614"/>
    <w:rsid w:val="002C3662"/>
    <w:rsid w:val="002C3A41"/>
    <w:rsid w:val="002C451D"/>
    <w:rsid w:val="002C4AE4"/>
    <w:rsid w:val="002C65C3"/>
    <w:rsid w:val="002C66F3"/>
    <w:rsid w:val="002C742B"/>
    <w:rsid w:val="002C77E2"/>
    <w:rsid w:val="002C783E"/>
    <w:rsid w:val="002C7918"/>
    <w:rsid w:val="002C79B8"/>
    <w:rsid w:val="002D0ADC"/>
    <w:rsid w:val="002D0B8F"/>
    <w:rsid w:val="002D1F7F"/>
    <w:rsid w:val="002D2928"/>
    <w:rsid w:val="002D2D55"/>
    <w:rsid w:val="002D2E8E"/>
    <w:rsid w:val="002D30A0"/>
    <w:rsid w:val="002D32E2"/>
    <w:rsid w:val="002D334A"/>
    <w:rsid w:val="002D3780"/>
    <w:rsid w:val="002D4E67"/>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2DCB"/>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33E"/>
    <w:rsid w:val="002F18E7"/>
    <w:rsid w:val="002F1A28"/>
    <w:rsid w:val="002F1A7D"/>
    <w:rsid w:val="002F21D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BB1"/>
    <w:rsid w:val="00300D2C"/>
    <w:rsid w:val="003010C6"/>
    <w:rsid w:val="003012ED"/>
    <w:rsid w:val="003014F9"/>
    <w:rsid w:val="00301B30"/>
    <w:rsid w:val="0030219F"/>
    <w:rsid w:val="00303AF8"/>
    <w:rsid w:val="00304085"/>
    <w:rsid w:val="003044B2"/>
    <w:rsid w:val="00304BA5"/>
    <w:rsid w:val="00304DDD"/>
    <w:rsid w:val="00305284"/>
    <w:rsid w:val="003052CB"/>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70A"/>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5D45"/>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4A9"/>
    <w:rsid w:val="003778F7"/>
    <w:rsid w:val="0037796A"/>
    <w:rsid w:val="003801C2"/>
    <w:rsid w:val="003807A8"/>
    <w:rsid w:val="00380A53"/>
    <w:rsid w:val="00382A1D"/>
    <w:rsid w:val="00382A3F"/>
    <w:rsid w:val="00383658"/>
    <w:rsid w:val="00383839"/>
    <w:rsid w:val="00383898"/>
    <w:rsid w:val="0038391D"/>
    <w:rsid w:val="00383ACB"/>
    <w:rsid w:val="00384274"/>
    <w:rsid w:val="00384531"/>
    <w:rsid w:val="00385020"/>
    <w:rsid w:val="003850AE"/>
    <w:rsid w:val="003852EA"/>
    <w:rsid w:val="0038692F"/>
    <w:rsid w:val="0038708D"/>
    <w:rsid w:val="00387236"/>
    <w:rsid w:val="0038767F"/>
    <w:rsid w:val="003908D3"/>
    <w:rsid w:val="003913D8"/>
    <w:rsid w:val="003921AF"/>
    <w:rsid w:val="00392757"/>
    <w:rsid w:val="0039284F"/>
    <w:rsid w:val="00392921"/>
    <w:rsid w:val="00392A69"/>
    <w:rsid w:val="00392AFA"/>
    <w:rsid w:val="00393555"/>
    <w:rsid w:val="003937C6"/>
    <w:rsid w:val="00393881"/>
    <w:rsid w:val="003943AD"/>
    <w:rsid w:val="003943C0"/>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FBF"/>
    <w:rsid w:val="003A4E64"/>
    <w:rsid w:val="003A52A9"/>
    <w:rsid w:val="003A546B"/>
    <w:rsid w:val="003A6542"/>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E67"/>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7948"/>
    <w:rsid w:val="003E05C7"/>
    <w:rsid w:val="003E1926"/>
    <w:rsid w:val="003E22CB"/>
    <w:rsid w:val="003E2880"/>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574"/>
    <w:rsid w:val="004005B5"/>
    <w:rsid w:val="0040268E"/>
    <w:rsid w:val="00402713"/>
    <w:rsid w:val="004027FA"/>
    <w:rsid w:val="00402A09"/>
    <w:rsid w:val="00402B99"/>
    <w:rsid w:val="00402BBD"/>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5A2"/>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541"/>
    <w:rsid w:val="004246A4"/>
    <w:rsid w:val="00424703"/>
    <w:rsid w:val="00424C87"/>
    <w:rsid w:val="00424CE1"/>
    <w:rsid w:val="00424E6C"/>
    <w:rsid w:val="004251B6"/>
    <w:rsid w:val="0042596D"/>
    <w:rsid w:val="0042598A"/>
    <w:rsid w:val="004260E7"/>
    <w:rsid w:val="00426161"/>
    <w:rsid w:val="00427474"/>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CB9"/>
    <w:rsid w:val="00436F57"/>
    <w:rsid w:val="004372F3"/>
    <w:rsid w:val="00440391"/>
    <w:rsid w:val="00440475"/>
    <w:rsid w:val="00441A1C"/>
    <w:rsid w:val="00441D14"/>
    <w:rsid w:val="00441D21"/>
    <w:rsid w:val="0044223C"/>
    <w:rsid w:val="00442634"/>
    <w:rsid w:val="004429A8"/>
    <w:rsid w:val="00442CA8"/>
    <w:rsid w:val="00443475"/>
    <w:rsid w:val="004435D7"/>
    <w:rsid w:val="004438C4"/>
    <w:rsid w:val="004439EA"/>
    <w:rsid w:val="00443B11"/>
    <w:rsid w:val="00443FDB"/>
    <w:rsid w:val="0044440C"/>
    <w:rsid w:val="0044466E"/>
    <w:rsid w:val="00444CAE"/>
    <w:rsid w:val="00445D59"/>
    <w:rsid w:val="004460D0"/>
    <w:rsid w:val="0044643E"/>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EDA"/>
    <w:rsid w:val="00457A14"/>
    <w:rsid w:val="00457EEE"/>
    <w:rsid w:val="00460083"/>
    <w:rsid w:val="00460A6E"/>
    <w:rsid w:val="00461961"/>
    <w:rsid w:val="00462595"/>
    <w:rsid w:val="004631D8"/>
    <w:rsid w:val="00463339"/>
    <w:rsid w:val="004633DA"/>
    <w:rsid w:val="004639C1"/>
    <w:rsid w:val="00464E47"/>
    <w:rsid w:val="0046513B"/>
    <w:rsid w:val="0046557C"/>
    <w:rsid w:val="004655EB"/>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BCB"/>
    <w:rsid w:val="00480259"/>
    <w:rsid w:val="00480337"/>
    <w:rsid w:val="0048068F"/>
    <w:rsid w:val="00480967"/>
    <w:rsid w:val="00480FD0"/>
    <w:rsid w:val="004810CC"/>
    <w:rsid w:val="00481530"/>
    <w:rsid w:val="00481670"/>
    <w:rsid w:val="00481E81"/>
    <w:rsid w:val="004821F9"/>
    <w:rsid w:val="00482B20"/>
    <w:rsid w:val="00482D00"/>
    <w:rsid w:val="004836DF"/>
    <w:rsid w:val="00483AF3"/>
    <w:rsid w:val="00484100"/>
    <w:rsid w:val="004841A7"/>
    <w:rsid w:val="00484642"/>
    <w:rsid w:val="00484F40"/>
    <w:rsid w:val="004855BC"/>
    <w:rsid w:val="004857CA"/>
    <w:rsid w:val="0048603B"/>
    <w:rsid w:val="004864D1"/>
    <w:rsid w:val="0048694F"/>
    <w:rsid w:val="004873C3"/>
    <w:rsid w:val="004901B6"/>
    <w:rsid w:val="00490633"/>
    <w:rsid w:val="00490CDA"/>
    <w:rsid w:val="00490E74"/>
    <w:rsid w:val="004911E9"/>
    <w:rsid w:val="00492456"/>
    <w:rsid w:val="00492513"/>
    <w:rsid w:val="00492831"/>
    <w:rsid w:val="00492A12"/>
    <w:rsid w:val="00492C35"/>
    <w:rsid w:val="00492D24"/>
    <w:rsid w:val="00492EEE"/>
    <w:rsid w:val="004935D2"/>
    <w:rsid w:val="00493E3D"/>
    <w:rsid w:val="00493E71"/>
    <w:rsid w:val="00493F71"/>
    <w:rsid w:val="00495278"/>
    <w:rsid w:val="00495796"/>
    <w:rsid w:val="00495A5B"/>
    <w:rsid w:val="00495E84"/>
    <w:rsid w:val="00497D47"/>
    <w:rsid w:val="00497FC5"/>
    <w:rsid w:val="004A04DD"/>
    <w:rsid w:val="004A087A"/>
    <w:rsid w:val="004A088B"/>
    <w:rsid w:val="004A0E23"/>
    <w:rsid w:val="004A1423"/>
    <w:rsid w:val="004A40F2"/>
    <w:rsid w:val="004A45F9"/>
    <w:rsid w:val="004A4A3B"/>
    <w:rsid w:val="004A506A"/>
    <w:rsid w:val="004A5FA9"/>
    <w:rsid w:val="004A6106"/>
    <w:rsid w:val="004A61CA"/>
    <w:rsid w:val="004A6217"/>
    <w:rsid w:val="004A6BB5"/>
    <w:rsid w:val="004A6CD2"/>
    <w:rsid w:val="004A6D90"/>
    <w:rsid w:val="004A7031"/>
    <w:rsid w:val="004A7AEE"/>
    <w:rsid w:val="004A7BB4"/>
    <w:rsid w:val="004B090C"/>
    <w:rsid w:val="004B09D8"/>
    <w:rsid w:val="004B1A91"/>
    <w:rsid w:val="004B2C2F"/>
    <w:rsid w:val="004B2E59"/>
    <w:rsid w:val="004B3767"/>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1AE2"/>
    <w:rsid w:val="004C34AD"/>
    <w:rsid w:val="004C3624"/>
    <w:rsid w:val="004C3F85"/>
    <w:rsid w:val="004C4245"/>
    <w:rsid w:val="004C45EE"/>
    <w:rsid w:val="004C558B"/>
    <w:rsid w:val="004C64C2"/>
    <w:rsid w:val="004C652E"/>
    <w:rsid w:val="004D062E"/>
    <w:rsid w:val="004D068F"/>
    <w:rsid w:val="004D06D1"/>
    <w:rsid w:val="004D0A26"/>
    <w:rsid w:val="004D0E38"/>
    <w:rsid w:val="004D0E98"/>
    <w:rsid w:val="004D14B9"/>
    <w:rsid w:val="004D220E"/>
    <w:rsid w:val="004D222B"/>
    <w:rsid w:val="004D227C"/>
    <w:rsid w:val="004D251F"/>
    <w:rsid w:val="004D2AAD"/>
    <w:rsid w:val="004D346C"/>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0DB4"/>
    <w:rsid w:val="004F150B"/>
    <w:rsid w:val="004F1E8F"/>
    <w:rsid w:val="004F2186"/>
    <w:rsid w:val="004F2412"/>
    <w:rsid w:val="004F266A"/>
    <w:rsid w:val="004F37EB"/>
    <w:rsid w:val="004F47A8"/>
    <w:rsid w:val="004F4C74"/>
    <w:rsid w:val="004F542F"/>
    <w:rsid w:val="004F5C0F"/>
    <w:rsid w:val="004F5D83"/>
    <w:rsid w:val="004F5F6A"/>
    <w:rsid w:val="004F73FB"/>
    <w:rsid w:val="004F768B"/>
    <w:rsid w:val="004F784F"/>
    <w:rsid w:val="004F7BFF"/>
    <w:rsid w:val="004F7E26"/>
    <w:rsid w:val="00500B8C"/>
    <w:rsid w:val="005017C0"/>
    <w:rsid w:val="00502777"/>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6477"/>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40D"/>
    <w:rsid w:val="005324E3"/>
    <w:rsid w:val="00532734"/>
    <w:rsid w:val="0053312C"/>
    <w:rsid w:val="0053314E"/>
    <w:rsid w:val="00533289"/>
    <w:rsid w:val="00534597"/>
    <w:rsid w:val="0053469A"/>
    <w:rsid w:val="00534847"/>
    <w:rsid w:val="005349EA"/>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30A"/>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5EA2"/>
    <w:rsid w:val="0056625C"/>
    <w:rsid w:val="00567880"/>
    <w:rsid w:val="00567DF8"/>
    <w:rsid w:val="0057021D"/>
    <w:rsid w:val="00570375"/>
    <w:rsid w:val="00571728"/>
    <w:rsid w:val="00571B8B"/>
    <w:rsid w:val="00571E5C"/>
    <w:rsid w:val="005721BD"/>
    <w:rsid w:val="005721F5"/>
    <w:rsid w:val="005722C2"/>
    <w:rsid w:val="005725C1"/>
    <w:rsid w:val="005727DA"/>
    <w:rsid w:val="00572D72"/>
    <w:rsid w:val="0057305F"/>
    <w:rsid w:val="0057343A"/>
    <w:rsid w:val="005743E7"/>
    <w:rsid w:val="00574774"/>
    <w:rsid w:val="00574A7B"/>
    <w:rsid w:val="00576951"/>
    <w:rsid w:val="00576B1B"/>
    <w:rsid w:val="00576BC3"/>
    <w:rsid w:val="00576BEF"/>
    <w:rsid w:val="00576C21"/>
    <w:rsid w:val="00576EBA"/>
    <w:rsid w:val="005774DB"/>
    <w:rsid w:val="00577656"/>
    <w:rsid w:val="00577726"/>
    <w:rsid w:val="00577849"/>
    <w:rsid w:val="00577F5C"/>
    <w:rsid w:val="005806E5"/>
    <w:rsid w:val="005817EE"/>
    <w:rsid w:val="00581ACC"/>
    <w:rsid w:val="00583151"/>
    <w:rsid w:val="00583CBF"/>
    <w:rsid w:val="00583FFA"/>
    <w:rsid w:val="005843B8"/>
    <w:rsid w:val="00584500"/>
    <w:rsid w:val="0058673A"/>
    <w:rsid w:val="0058674B"/>
    <w:rsid w:val="00586A9F"/>
    <w:rsid w:val="005875B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663D"/>
    <w:rsid w:val="00596BF0"/>
    <w:rsid w:val="005A0144"/>
    <w:rsid w:val="005A0DD9"/>
    <w:rsid w:val="005A1F9F"/>
    <w:rsid w:val="005A2186"/>
    <w:rsid w:val="005A4B84"/>
    <w:rsid w:val="005A4D1B"/>
    <w:rsid w:val="005A523C"/>
    <w:rsid w:val="005A594A"/>
    <w:rsid w:val="005A5D7B"/>
    <w:rsid w:val="005A7195"/>
    <w:rsid w:val="005A77C0"/>
    <w:rsid w:val="005A7E33"/>
    <w:rsid w:val="005B0288"/>
    <w:rsid w:val="005B0786"/>
    <w:rsid w:val="005B0C77"/>
    <w:rsid w:val="005B12C5"/>
    <w:rsid w:val="005B1BAB"/>
    <w:rsid w:val="005B1D38"/>
    <w:rsid w:val="005B1DCF"/>
    <w:rsid w:val="005B2004"/>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33F"/>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992"/>
    <w:rsid w:val="005E336C"/>
    <w:rsid w:val="005E3AB6"/>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680"/>
    <w:rsid w:val="005F0962"/>
    <w:rsid w:val="005F09E6"/>
    <w:rsid w:val="005F0E0A"/>
    <w:rsid w:val="005F1C83"/>
    <w:rsid w:val="005F1E1A"/>
    <w:rsid w:val="005F2534"/>
    <w:rsid w:val="005F25B3"/>
    <w:rsid w:val="005F28D3"/>
    <w:rsid w:val="005F2A5D"/>
    <w:rsid w:val="005F3481"/>
    <w:rsid w:val="005F37E3"/>
    <w:rsid w:val="005F3F1F"/>
    <w:rsid w:val="005F4830"/>
    <w:rsid w:val="005F4A88"/>
    <w:rsid w:val="005F50D7"/>
    <w:rsid w:val="005F54BC"/>
    <w:rsid w:val="005F56AF"/>
    <w:rsid w:val="005F5DC6"/>
    <w:rsid w:val="005F6AA0"/>
    <w:rsid w:val="006003A5"/>
    <w:rsid w:val="00601150"/>
    <w:rsid w:val="00601329"/>
    <w:rsid w:val="006017E2"/>
    <w:rsid w:val="00601884"/>
    <w:rsid w:val="00601B97"/>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5C4D"/>
    <w:rsid w:val="0061607B"/>
    <w:rsid w:val="006160FE"/>
    <w:rsid w:val="00616817"/>
    <w:rsid w:val="00617087"/>
    <w:rsid w:val="006170B9"/>
    <w:rsid w:val="006170DA"/>
    <w:rsid w:val="0061732F"/>
    <w:rsid w:val="00617384"/>
    <w:rsid w:val="0061758F"/>
    <w:rsid w:val="00621386"/>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3E1"/>
    <w:rsid w:val="0063301F"/>
    <w:rsid w:val="0063355C"/>
    <w:rsid w:val="00633A1F"/>
    <w:rsid w:val="006340C7"/>
    <w:rsid w:val="00634138"/>
    <w:rsid w:val="00634485"/>
    <w:rsid w:val="00634511"/>
    <w:rsid w:val="00634890"/>
    <w:rsid w:val="00634E48"/>
    <w:rsid w:val="00635154"/>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50174"/>
    <w:rsid w:val="006505CC"/>
    <w:rsid w:val="006509D6"/>
    <w:rsid w:val="00651AEC"/>
    <w:rsid w:val="0065218E"/>
    <w:rsid w:val="00652503"/>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57AF4"/>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552"/>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DBA"/>
    <w:rsid w:val="00673E2D"/>
    <w:rsid w:val="0067460B"/>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283"/>
    <w:rsid w:val="006A497F"/>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C0938"/>
    <w:rsid w:val="006C140F"/>
    <w:rsid w:val="006C1A39"/>
    <w:rsid w:val="006C1A94"/>
    <w:rsid w:val="006C1ADF"/>
    <w:rsid w:val="006C2427"/>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B86"/>
    <w:rsid w:val="006D6201"/>
    <w:rsid w:val="006D6548"/>
    <w:rsid w:val="006D6E39"/>
    <w:rsid w:val="006D7EA2"/>
    <w:rsid w:val="006D7EEB"/>
    <w:rsid w:val="006D7F59"/>
    <w:rsid w:val="006E0836"/>
    <w:rsid w:val="006E1976"/>
    <w:rsid w:val="006E1BB0"/>
    <w:rsid w:val="006E25F7"/>
    <w:rsid w:val="006E2A80"/>
    <w:rsid w:val="006E3C33"/>
    <w:rsid w:val="006E410B"/>
    <w:rsid w:val="006E4335"/>
    <w:rsid w:val="006E4E1A"/>
    <w:rsid w:val="006E5472"/>
    <w:rsid w:val="006E61FC"/>
    <w:rsid w:val="006E6389"/>
    <w:rsid w:val="006E6424"/>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224A"/>
    <w:rsid w:val="00703168"/>
    <w:rsid w:val="007034A0"/>
    <w:rsid w:val="007035C7"/>
    <w:rsid w:val="00703850"/>
    <w:rsid w:val="00703C28"/>
    <w:rsid w:val="007042CF"/>
    <w:rsid w:val="0070431A"/>
    <w:rsid w:val="007047FD"/>
    <w:rsid w:val="0070528E"/>
    <w:rsid w:val="00705741"/>
    <w:rsid w:val="007066E2"/>
    <w:rsid w:val="00710016"/>
    <w:rsid w:val="00710255"/>
    <w:rsid w:val="00710A2A"/>
    <w:rsid w:val="007111D9"/>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53F0"/>
    <w:rsid w:val="0073553E"/>
    <w:rsid w:val="0073580C"/>
    <w:rsid w:val="00735930"/>
    <w:rsid w:val="00735BC3"/>
    <w:rsid w:val="0073684D"/>
    <w:rsid w:val="00736B73"/>
    <w:rsid w:val="00736C06"/>
    <w:rsid w:val="00740052"/>
    <w:rsid w:val="007400E8"/>
    <w:rsid w:val="00740126"/>
    <w:rsid w:val="00740238"/>
    <w:rsid w:val="00740494"/>
    <w:rsid w:val="00740AFD"/>
    <w:rsid w:val="00741046"/>
    <w:rsid w:val="00741570"/>
    <w:rsid w:val="007416A3"/>
    <w:rsid w:val="00742345"/>
    <w:rsid w:val="0074288A"/>
    <w:rsid w:val="00742EDD"/>
    <w:rsid w:val="00743065"/>
    <w:rsid w:val="007431A4"/>
    <w:rsid w:val="00743CFC"/>
    <w:rsid w:val="00743F63"/>
    <w:rsid w:val="00744BA4"/>
    <w:rsid w:val="00745354"/>
    <w:rsid w:val="00745BD2"/>
    <w:rsid w:val="007465F0"/>
    <w:rsid w:val="00746708"/>
    <w:rsid w:val="00747099"/>
    <w:rsid w:val="00747261"/>
    <w:rsid w:val="00747331"/>
    <w:rsid w:val="00747F64"/>
    <w:rsid w:val="00750D6F"/>
    <w:rsid w:val="00750F1A"/>
    <w:rsid w:val="00750FC5"/>
    <w:rsid w:val="00751099"/>
    <w:rsid w:val="00751404"/>
    <w:rsid w:val="0075162D"/>
    <w:rsid w:val="00752248"/>
    <w:rsid w:val="007523B1"/>
    <w:rsid w:val="007524A0"/>
    <w:rsid w:val="00752E1F"/>
    <w:rsid w:val="00753413"/>
    <w:rsid w:val="00753E3E"/>
    <w:rsid w:val="00754ECB"/>
    <w:rsid w:val="00755188"/>
    <w:rsid w:val="007554C2"/>
    <w:rsid w:val="007566BA"/>
    <w:rsid w:val="00756B7E"/>
    <w:rsid w:val="00756CF1"/>
    <w:rsid w:val="00756F19"/>
    <w:rsid w:val="00757070"/>
    <w:rsid w:val="007571CA"/>
    <w:rsid w:val="007575DF"/>
    <w:rsid w:val="00757974"/>
    <w:rsid w:val="00757B21"/>
    <w:rsid w:val="00760565"/>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57A"/>
    <w:rsid w:val="007707A0"/>
    <w:rsid w:val="00770A6A"/>
    <w:rsid w:val="00770E25"/>
    <w:rsid w:val="00771077"/>
    <w:rsid w:val="00771858"/>
    <w:rsid w:val="00772EB1"/>
    <w:rsid w:val="007731FC"/>
    <w:rsid w:val="0077398E"/>
    <w:rsid w:val="00773CFD"/>
    <w:rsid w:val="00773E39"/>
    <w:rsid w:val="00773E88"/>
    <w:rsid w:val="00774635"/>
    <w:rsid w:val="007747E8"/>
    <w:rsid w:val="00774904"/>
    <w:rsid w:val="00774E92"/>
    <w:rsid w:val="0077546D"/>
    <w:rsid w:val="00775764"/>
    <w:rsid w:val="00775786"/>
    <w:rsid w:val="00775A50"/>
    <w:rsid w:val="00775EAC"/>
    <w:rsid w:val="00775F35"/>
    <w:rsid w:val="00775F47"/>
    <w:rsid w:val="007762CA"/>
    <w:rsid w:val="007762FF"/>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3CCC"/>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37D"/>
    <w:rsid w:val="007A5E71"/>
    <w:rsid w:val="007A7982"/>
    <w:rsid w:val="007A79DA"/>
    <w:rsid w:val="007A7C89"/>
    <w:rsid w:val="007A7FA6"/>
    <w:rsid w:val="007B01E2"/>
    <w:rsid w:val="007B0311"/>
    <w:rsid w:val="007B034B"/>
    <w:rsid w:val="007B08A1"/>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0D7D"/>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2E6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CB7"/>
    <w:rsid w:val="007F21DF"/>
    <w:rsid w:val="007F21F8"/>
    <w:rsid w:val="007F28C5"/>
    <w:rsid w:val="007F2E0E"/>
    <w:rsid w:val="007F414D"/>
    <w:rsid w:val="007F4D6F"/>
    <w:rsid w:val="007F4DA5"/>
    <w:rsid w:val="007F502F"/>
    <w:rsid w:val="007F75A8"/>
    <w:rsid w:val="00800A6D"/>
    <w:rsid w:val="008011A7"/>
    <w:rsid w:val="008014D3"/>
    <w:rsid w:val="00801A3E"/>
    <w:rsid w:val="00801A6C"/>
    <w:rsid w:val="00802451"/>
    <w:rsid w:val="0080273A"/>
    <w:rsid w:val="00803682"/>
    <w:rsid w:val="00804212"/>
    <w:rsid w:val="00804442"/>
    <w:rsid w:val="00804B03"/>
    <w:rsid w:val="008059FF"/>
    <w:rsid w:val="00805A5B"/>
    <w:rsid w:val="00805CAE"/>
    <w:rsid w:val="00805E83"/>
    <w:rsid w:val="00806C71"/>
    <w:rsid w:val="00806D06"/>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9B"/>
    <w:rsid w:val="00820D1B"/>
    <w:rsid w:val="0082130E"/>
    <w:rsid w:val="00821B95"/>
    <w:rsid w:val="0082293F"/>
    <w:rsid w:val="00822E25"/>
    <w:rsid w:val="00823549"/>
    <w:rsid w:val="00824389"/>
    <w:rsid w:val="00824392"/>
    <w:rsid w:val="008245DA"/>
    <w:rsid w:val="008256D6"/>
    <w:rsid w:val="0082576A"/>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131"/>
    <w:rsid w:val="00844279"/>
    <w:rsid w:val="008448E0"/>
    <w:rsid w:val="00845969"/>
    <w:rsid w:val="008465C6"/>
    <w:rsid w:val="008467B8"/>
    <w:rsid w:val="00846C33"/>
    <w:rsid w:val="00847359"/>
    <w:rsid w:val="00850059"/>
    <w:rsid w:val="00850072"/>
    <w:rsid w:val="00850321"/>
    <w:rsid w:val="008505AA"/>
    <w:rsid w:val="0085064A"/>
    <w:rsid w:val="00851C51"/>
    <w:rsid w:val="00851FF4"/>
    <w:rsid w:val="008526EF"/>
    <w:rsid w:val="00852977"/>
    <w:rsid w:val="00852F55"/>
    <w:rsid w:val="00853608"/>
    <w:rsid w:val="00853AB4"/>
    <w:rsid w:val="008542F2"/>
    <w:rsid w:val="00854AA7"/>
    <w:rsid w:val="00855654"/>
    <w:rsid w:val="008556EF"/>
    <w:rsid w:val="00855743"/>
    <w:rsid w:val="00855B1B"/>
    <w:rsid w:val="00855F9F"/>
    <w:rsid w:val="00855FA9"/>
    <w:rsid w:val="00856033"/>
    <w:rsid w:val="008564C8"/>
    <w:rsid w:val="00856541"/>
    <w:rsid w:val="0085674E"/>
    <w:rsid w:val="0085683B"/>
    <w:rsid w:val="008570AA"/>
    <w:rsid w:val="008577A8"/>
    <w:rsid w:val="008602B6"/>
    <w:rsid w:val="008603DA"/>
    <w:rsid w:val="0086079C"/>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8E4"/>
    <w:rsid w:val="00872A08"/>
    <w:rsid w:val="0087324A"/>
    <w:rsid w:val="008741A6"/>
    <w:rsid w:val="008742BE"/>
    <w:rsid w:val="00874368"/>
    <w:rsid w:val="008744AE"/>
    <w:rsid w:val="008753E1"/>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3EFF"/>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B1A"/>
    <w:rsid w:val="00895D8A"/>
    <w:rsid w:val="00895E48"/>
    <w:rsid w:val="00896CA3"/>
    <w:rsid w:val="00896FA0"/>
    <w:rsid w:val="008978A4"/>
    <w:rsid w:val="008A040A"/>
    <w:rsid w:val="008A06A4"/>
    <w:rsid w:val="008A08BE"/>
    <w:rsid w:val="008A0D92"/>
    <w:rsid w:val="008A1390"/>
    <w:rsid w:val="008A1FD4"/>
    <w:rsid w:val="008A29B1"/>
    <w:rsid w:val="008A29CE"/>
    <w:rsid w:val="008A2C94"/>
    <w:rsid w:val="008A3331"/>
    <w:rsid w:val="008A3489"/>
    <w:rsid w:val="008A353E"/>
    <w:rsid w:val="008A3B8A"/>
    <w:rsid w:val="008A3E74"/>
    <w:rsid w:val="008A4063"/>
    <w:rsid w:val="008A4488"/>
    <w:rsid w:val="008A4873"/>
    <w:rsid w:val="008A5548"/>
    <w:rsid w:val="008A5B0A"/>
    <w:rsid w:val="008A622A"/>
    <w:rsid w:val="008A6446"/>
    <w:rsid w:val="008A78C5"/>
    <w:rsid w:val="008B0019"/>
    <w:rsid w:val="008B00B8"/>
    <w:rsid w:val="008B0908"/>
    <w:rsid w:val="008B11CC"/>
    <w:rsid w:val="008B1339"/>
    <w:rsid w:val="008B1DD6"/>
    <w:rsid w:val="008B249F"/>
    <w:rsid w:val="008B2966"/>
    <w:rsid w:val="008B34DD"/>
    <w:rsid w:val="008B38BE"/>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67C3"/>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CAE"/>
    <w:rsid w:val="008D5E09"/>
    <w:rsid w:val="008D6050"/>
    <w:rsid w:val="008D62AE"/>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476"/>
    <w:rsid w:val="008E1A1B"/>
    <w:rsid w:val="008E1A8A"/>
    <w:rsid w:val="008E1B4E"/>
    <w:rsid w:val="008E1CFD"/>
    <w:rsid w:val="008E26FC"/>
    <w:rsid w:val="008E2969"/>
    <w:rsid w:val="008E2D60"/>
    <w:rsid w:val="008E3064"/>
    <w:rsid w:val="008E3647"/>
    <w:rsid w:val="008E3D18"/>
    <w:rsid w:val="008E4388"/>
    <w:rsid w:val="008E43D6"/>
    <w:rsid w:val="008E4E7F"/>
    <w:rsid w:val="008E4FBA"/>
    <w:rsid w:val="008E5500"/>
    <w:rsid w:val="008E5682"/>
    <w:rsid w:val="008E628A"/>
    <w:rsid w:val="008E6A83"/>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3F"/>
    <w:rsid w:val="008F5EEB"/>
    <w:rsid w:val="008F6D10"/>
    <w:rsid w:val="008F6D24"/>
    <w:rsid w:val="008F6E71"/>
    <w:rsid w:val="008F73C7"/>
    <w:rsid w:val="00900F85"/>
    <w:rsid w:val="00900F9F"/>
    <w:rsid w:val="00901261"/>
    <w:rsid w:val="009012A7"/>
    <w:rsid w:val="009019F5"/>
    <w:rsid w:val="00901F18"/>
    <w:rsid w:val="009022B6"/>
    <w:rsid w:val="00902410"/>
    <w:rsid w:val="00902A0B"/>
    <w:rsid w:val="00902CD7"/>
    <w:rsid w:val="00903B60"/>
    <w:rsid w:val="00905581"/>
    <w:rsid w:val="00905B13"/>
    <w:rsid w:val="00905EE5"/>
    <w:rsid w:val="0090705B"/>
    <w:rsid w:val="0090774E"/>
    <w:rsid w:val="0090789B"/>
    <w:rsid w:val="00910A26"/>
    <w:rsid w:val="00910EFB"/>
    <w:rsid w:val="00910FAF"/>
    <w:rsid w:val="00911033"/>
    <w:rsid w:val="00911129"/>
    <w:rsid w:val="00911151"/>
    <w:rsid w:val="00911CF1"/>
    <w:rsid w:val="00911D17"/>
    <w:rsid w:val="00911E3E"/>
    <w:rsid w:val="009123D8"/>
    <w:rsid w:val="00912424"/>
    <w:rsid w:val="009129C6"/>
    <w:rsid w:val="00912DD0"/>
    <w:rsid w:val="00912DF0"/>
    <w:rsid w:val="00913850"/>
    <w:rsid w:val="009138C8"/>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735"/>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F86"/>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19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14F9"/>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9DE"/>
    <w:rsid w:val="00997A76"/>
    <w:rsid w:val="00997C8D"/>
    <w:rsid w:val="00997CE9"/>
    <w:rsid w:val="00997D5B"/>
    <w:rsid w:val="009A0245"/>
    <w:rsid w:val="009A0628"/>
    <w:rsid w:val="009A1C6B"/>
    <w:rsid w:val="009A250A"/>
    <w:rsid w:val="009A274E"/>
    <w:rsid w:val="009A30EF"/>
    <w:rsid w:val="009A3CAE"/>
    <w:rsid w:val="009A415B"/>
    <w:rsid w:val="009A5132"/>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2C1"/>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845"/>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934"/>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6B7"/>
    <w:rsid w:val="009F07E0"/>
    <w:rsid w:val="009F0961"/>
    <w:rsid w:val="009F0A3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3BB"/>
    <w:rsid w:val="00A04476"/>
    <w:rsid w:val="00A04CFA"/>
    <w:rsid w:val="00A05730"/>
    <w:rsid w:val="00A0581E"/>
    <w:rsid w:val="00A059CF"/>
    <w:rsid w:val="00A05D28"/>
    <w:rsid w:val="00A060F8"/>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7309"/>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685"/>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1D5"/>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5E0"/>
    <w:rsid w:val="00A52771"/>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799"/>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87A3E"/>
    <w:rsid w:val="00A903D4"/>
    <w:rsid w:val="00A905D7"/>
    <w:rsid w:val="00A90A3C"/>
    <w:rsid w:val="00A90B2C"/>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147"/>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5A40"/>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4A4"/>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DC4"/>
    <w:rsid w:val="00AE4585"/>
    <w:rsid w:val="00AE45DB"/>
    <w:rsid w:val="00AE4B07"/>
    <w:rsid w:val="00AE6539"/>
    <w:rsid w:val="00AE67F7"/>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46A4"/>
    <w:rsid w:val="00B0565F"/>
    <w:rsid w:val="00B057A7"/>
    <w:rsid w:val="00B0677A"/>
    <w:rsid w:val="00B06A97"/>
    <w:rsid w:val="00B073C8"/>
    <w:rsid w:val="00B10086"/>
    <w:rsid w:val="00B107AE"/>
    <w:rsid w:val="00B11130"/>
    <w:rsid w:val="00B1168D"/>
    <w:rsid w:val="00B117F2"/>
    <w:rsid w:val="00B11DDC"/>
    <w:rsid w:val="00B11F86"/>
    <w:rsid w:val="00B122CA"/>
    <w:rsid w:val="00B1233D"/>
    <w:rsid w:val="00B12535"/>
    <w:rsid w:val="00B130B0"/>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3A33"/>
    <w:rsid w:val="00B240D0"/>
    <w:rsid w:val="00B24DBF"/>
    <w:rsid w:val="00B2544D"/>
    <w:rsid w:val="00B257FC"/>
    <w:rsid w:val="00B259C8"/>
    <w:rsid w:val="00B25A8E"/>
    <w:rsid w:val="00B2622D"/>
    <w:rsid w:val="00B26612"/>
    <w:rsid w:val="00B2715D"/>
    <w:rsid w:val="00B271A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D98"/>
    <w:rsid w:val="00B422AF"/>
    <w:rsid w:val="00B424CE"/>
    <w:rsid w:val="00B4296F"/>
    <w:rsid w:val="00B4307C"/>
    <w:rsid w:val="00B4329E"/>
    <w:rsid w:val="00B435B3"/>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64"/>
    <w:rsid w:val="00B51D71"/>
    <w:rsid w:val="00B51F55"/>
    <w:rsid w:val="00B52542"/>
    <w:rsid w:val="00B52646"/>
    <w:rsid w:val="00B5283C"/>
    <w:rsid w:val="00B52D46"/>
    <w:rsid w:val="00B52E43"/>
    <w:rsid w:val="00B52F35"/>
    <w:rsid w:val="00B5306D"/>
    <w:rsid w:val="00B539F4"/>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3AA7"/>
    <w:rsid w:val="00B6417C"/>
    <w:rsid w:val="00B64959"/>
    <w:rsid w:val="00B64E01"/>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C74"/>
    <w:rsid w:val="00B72EFD"/>
    <w:rsid w:val="00B7314B"/>
    <w:rsid w:val="00B7336D"/>
    <w:rsid w:val="00B7430C"/>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13"/>
    <w:rsid w:val="00B8359B"/>
    <w:rsid w:val="00B8446C"/>
    <w:rsid w:val="00B846F2"/>
    <w:rsid w:val="00B8484A"/>
    <w:rsid w:val="00B849A7"/>
    <w:rsid w:val="00B8508B"/>
    <w:rsid w:val="00B8513C"/>
    <w:rsid w:val="00B85167"/>
    <w:rsid w:val="00B85A5E"/>
    <w:rsid w:val="00B86264"/>
    <w:rsid w:val="00B86DA3"/>
    <w:rsid w:val="00B873D0"/>
    <w:rsid w:val="00B87819"/>
    <w:rsid w:val="00B87BCA"/>
    <w:rsid w:val="00B902E8"/>
    <w:rsid w:val="00B9059D"/>
    <w:rsid w:val="00B905B9"/>
    <w:rsid w:val="00B90BE6"/>
    <w:rsid w:val="00B90BF5"/>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92"/>
    <w:rsid w:val="00B97199"/>
    <w:rsid w:val="00B97419"/>
    <w:rsid w:val="00B97883"/>
    <w:rsid w:val="00B97A0D"/>
    <w:rsid w:val="00BA06FD"/>
    <w:rsid w:val="00BA108D"/>
    <w:rsid w:val="00BA11A9"/>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AE1"/>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634B"/>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8"/>
    <w:rsid w:val="00BD1E82"/>
    <w:rsid w:val="00BD250A"/>
    <w:rsid w:val="00BD2733"/>
    <w:rsid w:val="00BD2948"/>
    <w:rsid w:val="00BD2AE7"/>
    <w:rsid w:val="00BD3306"/>
    <w:rsid w:val="00BD3A1B"/>
    <w:rsid w:val="00BD3D97"/>
    <w:rsid w:val="00BD3F7C"/>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7C9"/>
    <w:rsid w:val="00BF198B"/>
    <w:rsid w:val="00BF242E"/>
    <w:rsid w:val="00BF2489"/>
    <w:rsid w:val="00BF26E9"/>
    <w:rsid w:val="00BF2E72"/>
    <w:rsid w:val="00BF402A"/>
    <w:rsid w:val="00BF4087"/>
    <w:rsid w:val="00BF49C6"/>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08C"/>
    <w:rsid w:val="00C06F89"/>
    <w:rsid w:val="00C10812"/>
    <w:rsid w:val="00C108DF"/>
    <w:rsid w:val="00C11597"/>
    <w:rsid w:val="00C11FCD"/>
    <w:rsid w:val="00C125A7"/>
    <w:rsid w:val="00C12D95"/>
    <w:rsid w:val="00C13E34"/>
    <w:rsid w:val="00C1421C"/>
    <w:rsid w:val="00C14A98"/>
    <w:rsid w:val="00C14B05"/>
    <w:rsid w:val="00C152A8"/>
    <w:rsid w:val="00C15C58"/>
    <w:rsid w:val="00C162C5"/>
    <w:rsid w:val="00C16DE2"/>
    <w:rsid w:val="00C171C5"/>
    <w:rsid w:val="00C17639"/>
    <w:rsid w:val="00C176FA"/>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DD8"/>
    <w:rsid w:val="00C27061"/>
    <w:rsid w:val="00C27064"/>
    <w:rsid w:val="00C2731F"/>
    <w:rsid w:val="00C3013C"/>
    <w:rsid w:val="00C30DCA"/>
    <w:rsid w:val="00C31BE3"/>
    <w:rsid w:val="00C32263"/>
    <w:rsid w:val="00C3378D"/>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30A"/>
    <w:rsid w:val="00C4700C"/>
    <w:rsid w:val="00C4778C"/>
    <w:rsid w:val="00C507F4"/>
    <w:rsid w:val="00C5178C"/>
    <w:rsid w:val="00C51BDD"/>
    <w:rsid w:val="00C524BC"/>
    <w:rsid w:val="00C52B72"/>
    <w:rsid w:val="00C53506"/>
    <w:rsid w:val="00C5359C"/>
    <w:rsid w:val="00C536F2"/>
    <w:rsid w:val="00C53C4A"/>
    <w:rsid w:val="00C540BE"/>
    <w:rsid w:val="00C542F3"/>
    <w:rsid w:val="00C54DDD"/>
    <w:rsid w:val="00C550F0"/>
    <w:rsid w:val="00C552CD"/>
    <w:rsid w:val="00C55FE4"/>
    <w:rsid w:val="00C56191"/>
    <w:rsid w:val="00C563FC"/>
    <w:rsid w:val="00C569C1"/>
    <w:rsid w:val="00C569CA"/>
    <w:rsid w:val="00C56E89"/>
    <w:rsid w:val="00C574EA"/>
    <w:rsid w:val="00C57DE6"/>
    <w:rsid w:val="00C601B1"/>
    <w:rsid w:val="00C60F1B"/>
    <w:rsid w:val="00C60F50"/>
    <w:rsid w:val="00C61405"/>
    <w:rsid w:val="00C6151D"/>
    <w:rsid w:val="00C61F59"/>
    <w:rsid w:val="00C6225B"/>
    <w:rsid w:val="00C626AB"/>
    <w:rsid w:val="00C6338C"/>
    <w:rsid w:val="00C63735"/>
    <w:rsid w:val="00C649F1"/>
    <w:rsid w:val="00C66C21"/>
    <w:rsid w:val="00C673CF"/>
    <w:rsid w:val="00C70810"/>
    <w:rsid w:val="00C71401"/>
    <w:rsid w:val="00C71888"/>
    <w:rsid w:val="00C72047"/>
    <w:rsid w:val="00C724A7"/>
    <w:rsid w:val="00C72FC7"/>
    <w:rsid w:val="00C73084"/>
    <w:rsid w:val="00C733DB"/>
    <w:rsid w:val="00C748B8"/>
    <w:rsid w:val="00C75A16"/>
    <w:rsid w:val="00C75EC5"/>
    <w:rsid w:val="00C765CD"/>
    <w:rsid w:val="00C76AD7"/>
    <w:rsid w:val="00C7788E"/>
    <w:rsid w:val="00C77EB5"/>
    <w:rsid w:val="00C801B1"/>
    <w:rsid w:val="00C804BE"/>
    <w:rsid w:val="00C809F6"/>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632A"/>
    <w:rsid w:val="00C967C2"/>
    <w:rsid w:val="00C9727D"/>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895"/>
    <w:rsid w:val="00CB5F3F"/>
    <w:rsid w:val="00CB6074"/>
    <w:rsid w:val="00CB6118"/>
    <w:rsid w:val="00CB6497"/>
    <w:rsid w:val="00CB6556"/>
    <w:rsid w:val="00CB70A1"/>
    <w:rsid w:val="00CB75B4"/>
    <w:rsid w:val="00CB7A9F"/>
    <w:rsid w:val="00CB7BD0"/>
    <w:rsid w:val="00CC099B"/>
    <w:rsid w:val="00CC0C98"/>
    <w:rsid w:val="00CC1351"/>
    <w:rsid w:val="00CC2167"/>
    <w:rsid w:val="00CC2ADC"/>
    <w:rsid w:val="00CC3E12"/>
    <w:rsid w:val="00CC45D7"/>
    <w:rsid w:val="00CC4AB6"/>
    <w:rsid w:val="00CC4D5D"/>
    <w:rsid w:val="00CC4F9E"/>
    <w:rsid w:val="00CC5104"/>
    <w:rsid w:val="00CC52FF"/>
    <w:rsid w:val="00CC53DC"/>
    <w:rsid w:val="00CC55EF"/>
    <w:rsid w:val="00CC56D5"/>
    <w:rsid w:val="00CC5913"/>
    <w:rsid w:val="00CC5CB4"/>
    <w:rsid w:val="00CC5E19"/>
    <w:rsid w:val="00CC608A"/>
    <w:rsid w:val="00CC76F2"/>
    <w:rsid w:val="00CC7857"/>
    <w:rsid w:val="00CC7872"/>
    <w:rsid w:val="00CC7BDB"/>
    <w:rsid w:val="00CD0544"/>
    <w:rsid w:val="00CD0754"/>
    <w:rsid w:val="00CD1B5F"/>
    <w:rsid w:val="00CD22A4"/>
    <w:rsid w:val="00CD22CF"/>
    <w:rsid w:val="00CD2DE8"/>
    <w:rsid w:val="00CD39AB"/>
    <w:rsid w:val="00CD3AEA"/>
    <w:rsid w:val="00CD3DDA"/>
    <w:rsid w:val="00CD3ECB"/>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71B"/>
    <w:rsid w:val="00CF3BA6"/>
    <w:rsid w:val="00CF3C1A"/>
    <w:rsid w:val="00CF4963"/>
    <w:rsid w:val="00CF5A72"/>
    <w:rsid w:val="00CF5B6A"/>
    <w:rsid w:val="00CF5ED9"/>
    <w:rsid w:val="00CF6421"/>
    <w:rsid w:val="00CF7515"/>
    <w:rsid w:val="00D00664"/>
    <w:rsid w:val="00D00A64"/>
    <w:rsid w:val="00D00B6E"/>
    <w:rsid w:val="00D014AE"/>
    <w:rsid w:val="00D01D8E"/>
    <w:rsid w:val="00D01E1B"/>
    <w:rsid w:val="00D0320A"/>
    <w:rsid w:val="00D034AE"/>
    <w:rsid w:val="00D041DB"/>
    <w:rsid w:val="00D049DA"/>
    <w:rsid w:val="00D05CAF"/>
    <w:rsid w:val="00D060B5"/>
    <w:rsid w:val="00D060F4"/>
    <w:rsid w:val="00D07B90"/>
    <w:rsid w:val="00D10920"/>
    <w:rsid w:val="00D10BB0"/>
    <w:rsid w:val="00D10C69"/>
    <w:rsid w:val="00D11A5A"/>
    <w:rsid w:val="00D124C8"/>
    <w:rsid w:val="00D12C93"/>
    <w:rsid w:val="00D1422D"/>
    <w:rsid w:val="00D14572"/>
    <w:rsid w:val="00D148A0"/>
    <w:rsid w:val="00D14A1A"/>
    <w:rsid w:val="00D14B61"/>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794B"/>
    <w:rsid w:val="00D30461"/>
    <w:rsid w:val="00D30561"/>
    <w:rsid w:val="00D30DB1"/>
    <w:rsid w:val="00D3158F"/>
    <w:rsid w:val="00D31BB0"/>
    <w:rsid w:val="00D31DB2"/>
    <w:rsid w:val="00D31EFB"/>
    <w:rsid w:val="00D324A5"/>
    <w:rsid w:val="00D33A00"/>
    <w:rsid w:val="00D34690"/>
    <w:rsid w:val="00D348AC"/>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1846"/>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6E5"/>
    <w:rsid w:val="00D61B87"/>
    <w:rsid w:val="00D61DE5"/>
    <w:rsid w:val="00D61E54"/>
    <w:rsid w:val="00D62461"/>
    <w:rsid w:val="00D62A02"/>
    <w:rsid w:val="00D63248"/>
    <w:rsid w:val="00D6400D"/>
    <w:rsid w:val="00D64204"/>
    <w:rsid w:val="00D642C4"/>
    <w:rsid w:val="00D6464B"/>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588D"/>
    <w:rsid w:val="00D8682D"/>
    <w:rsid w:val="00D86DB5"/>
    <w:rsid w:val="00D878F4"/>
    <w:rsid w:val="00D900EB"/>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648A"/>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3F1"/>
    <w:rsid w:val="00DD777D"/>
    <w:rsid w:val="00DD7813"/>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BBC"/>
    <w:rsid w:val="00DF54B5"/>
    <w:rsid w:val="00DF6138"/>
    <w:rsid w:val="00DF65FB"/>
    <w:rsid w:val="00DF671C"/>
    <w:rsid w:val="00DF6CCB"/>
    <w:rsid w:val="00DF6D2B"/>
    <w:rsid w:val="00DF73B1"/>
    <w:rsid w:val="00DF7A96"/>
    <w:rsid w:val="00DF7AD5"/>
    <w:rsid w:val="00DF7B6F"/>
    <w:rsid w:val="00DF7CD7"/>
    <w:rsid w:val="00E003F7"/>
    <w:rsid w:val="00E01355"/>
    <w:rsid w:val="00E01B94"/>
    <w:rsid w:val="00E01D16"/>
    <w:rsid w:val="00E028AC"/>
    <w:rsid w:val="00E02F72"/>
    <w:rsid w:val="00E03273"/>
    <w:rsid w:val="00E03B27"/>
    <w:rsid w:val="00E040ED"/>
    <w:rsid w:val="00E044F7"/>
    <w:rsid w:val="00E0504C"/>
    <w:rsid w:val="00E0677D"/>
    <w:rsid w:val="00E06EB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F06"/>
    <w:rsid w:val="00E17435"/>
    <w:rsid w:val="00E1761A"/>
    <w:rsid w:val="00E17EFF"/>
    <w:rsid w:val="00E200E4"/>
    <w:rsid w:val="00E202B5"/>
    <w:rsid w:val="00E204D2"/>
    <w:rsid w:val="00E205FC"/>
    <w:rsid w:val="00E20628"/>
    <w:rsid w:val="00E20649"/>
    <w:rsid w:val="00E2069A"/>
    <w:rsid w:val="00E20CC6"/>
    <w:rsid w:val="00E20CF0"/>
    <w:rsid w:val="00E210D1"/>
    <w:rsid w:val="00E22056"/>
    <w:rsid w:val="00E22E3B"/>
    <w:rsid w:val="00E22FEE"/>
    <w:rsid w:val="00E23838"/>
    <w:rsid w:val="00E239A2"/>
    <w:rsid w:val="00E23CBD"/>
    <w:rsid w:val="00E23D31"/>
    <w:rsid w:val="00E242F2"/>
    <w:rsid w:val="00E2473D"/>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6494"/>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1FD3"/>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D1C"/>
    <w:rsid w:val="00EA2F4B"/>
    <w:rsid w:val="00EA4509"/>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2C8"/>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F61"/>
    <w:rsid w:val="00EC04D8"/>
    <w:rsid w:val="00EC1280"/>
    <w:rsid w:val="00EC26AA"/>
    <w:rsid w:val="00EC298C"/>
    <w:rsid w:val="00EC3861"/>
    <w:rsid w:val="00EC3AFA"/>
    <w:rsid w:val="00EC4364"/>
    <w:rsid w:val="00EC509C"/>
    <w:rsid w:val="00EC5301"/>
    <w:rsid w:val="00EC5CA8"/>
    <w:rsid w:val="00EC6137"/>
    <w:rsid w:val="00EC64B5"/>
    <w:rsid w:val="00EC69AB"/>
    <w:rsid w:val="00EC6ADF"/>
    <w:rsid w:val="00EC715C"/>
    <w:rsid w:val="00EC761D"/>
    <w:rsid w:val="00ED2644"/>
    <w:rsid w:val="00ED2D9C"/>
    <w:rsid w:val="00ED360F"/>
    <w:rsid w:val="00ED3E9B"/>
    <w:rsid w:val="00ED3EC5"/>
    <w:rsid w:val="00ED3F8D"/>
    <w:rsid w:val="00ED4566"/>
    <w:rsid w:val="00ED4E8E"/>
    <w:rsid w:val="00ED4F9F"/>
    <w:rsid w:val="00ED5486"/>
    <w:rsid w:val="00ED5AA4"/>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4B74"/>
    <w:rsid w:val="00EF5FD3"/>
    <w:rsid w:val="00EF5FEF"/>
    <w:rsid w:val="00EF645D"/>
    <w:rsid w:val="00EF6910"/>
    <w:rsid w:val="00EF7031"/>
    <w:rsid w:val="00EF7198"/>
    <w:rsid w:val="00EF7586"/>
    <w:rsid w:val="00EF78B6"/>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0A"/>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54AF"/>
    <w:rsid w:val="00F261E6"/>
    <w:rsid w:val="00F266B1"/>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629D"/>
    <w:rsid w:val="00F3660D"/>
    <w:rsid w:val="00F369F8"/>
    <w:rsid w:val="00F3712D"/>
    <w:rsid w:val="00F37DAD"/>
    <w:rsid w:val="00F40701"/>
    <w:rsid w:val="00F407CB"/>
    <w:rsid w:val="00F408A1"/>
    <w:rsid w:val="00F408E3"/>
    <w:rsid w:val="00F40912"/>
    <w:rsid w:val="00F413DE"/>
    <w:rsid w:val="00F4171E"/>
    <w:rsid w:val="00F41917"/>
    <w:rsid w:val="00F446C6"/>
    <w:rsid w:val="00F4485A"/>
    <w:rsid w:val="00F44AF6"/>
    <w:rsid w:val="00F452B7"/>
    <w:rsid w:val="00F45528"/>
    <w:rsid w:val="00F456AB"/>
    <w:rsid w:val="00F45780"/>
    <w:rsid w:val="00F46A76"/>
    <w:rsid w:val="00F4736E"/>
    <w:rsid w:val="00F478CD"/>
    <w:rsid w:val="00F47F19"/>
    <w:rsid w:val="00F50049"/>
    <w:rsid w:val="00F50057"/>
    <w:rsid w:val="00F504D2"/>
    <w:rsid w:val="00F50923"/>
    <w:rsid w:val="00F50E53"/>
    <w:rsid w:val="00F50EB0"/>
    <w:rsid w:val="00F51180"/>
    <w:rsid w:val="00F511DA"/>
    <w:rsid w:val="00F5121F"/>
    <w:rsid w:val="00F515D2"/>
    <w:rsid w:val="00F51642"/>
    <w:rsid w:val="00F5174C"/>
    <w:rsid w:val="00F52126"/>
    <w:rsid w:val="00F521B2"/>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14DD"/>
    <w:rsid w:val="00F62034"/>
    <w:rsid w:val="00F622E5"/>
    <w:rsid w:val="00F62AF0"/>
    <w:rsid w:val="00F62C23"/>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6D42"/>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6F1"/>
    <w:rsid w:val="00F828E2"/>
    <w:rsid w:val="00F833AB"/>
    <w:rsid w:val="00F836BA"/>
    <w:rsid w:val="00F83D96"/>
    <w:rsid w:val="00F83EA1"/>
    <w:rsid w:val="00F842A4"/>
    <w:rsid w:val="00F842E0"/>
    <w:rsid w:val="00F84CEB"/>
    <w:rsid w:val="00F84EE3"/>
    <w:rsid w:val="00F851EC"/>
    <w:rsid w:val="00F8531B"/>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0A0"/>
    <w:rsid w:val="00FA1A30"/>
    <w:rsid w:val="00FA1B03"/>
    <w:rsid w:val="00FA22A4"/>
    <w:rsid w:val="00FA22CC"/>
    <w:rsid w:val="00FA259E"/>
    <w:rsid w:val="00FA349C"/>
    <w:rsid w:val="00FA3A26"/>
    <w:rsid w:val="00FA3A48"/>
    <w:rsid w:val="00FA3BE4"/>
    <w:rsid w:val="00FA3BF4"/>
    <w:rsid w:val="00FA4CEA"/>
    <w:rsid w:val="00FA532C"/>
    <w:rsid w:val="00FA55CB"/>
    <w:rsid w:val="00FA5646"/>
    <w:rsid w:val="00FA5890"/>
    <w:rsid w:val="00FA608F"/>
    <w:rsid w:val="00FA6314"/>
    <w:rsid w:val="00FA6471"/>
    <w:rsid w:val="00FA658C"/>
    <w:rsid w:val="00FA6EF0"/>
    <w:rsid w:val="00FB080F"/>
    <w:rsid w:val="00FB0E29"/>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E021D"/>
    <w:rsid w:val="00FE0D14"/>
    <w:rsid w:val="00FE135A"/>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A93"/>
    <w:rsid w:val="00FF1CEB"/>
    <w:rsid w:val="00FF2316"/>
    <w:rsid w:val="00FF3111"/>
    <w:rsid w:val="00FF3426"/>
    <w:rsid w:val="00FF40E7"/>
    <w:rsid w:val="00FF4D2F"/>
    <w:rsid w:val="00FF5232"/>
    <w:rsid w:val="00FF5D54"/>
    <w:rsid w:val="00FF61F3"/>
    <w:rsid w:val="00FF62F6"/>
    <w:rsid w:val="00FF7502"/>
    <w:rsid w:val="00FF76C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numbering" w:customStyle="1" w:styleId="Sinlista1">
    <w:name w:val="Sin lista1"/>
    <w:next w:val="Sinlista"/>
    <w:uiPriority w:val="99"/>
    <w:semiHidden/>
    <w:unhideWhenUsed/>
    <w:rsid w:val="00852977"/>
  </w:style>
  <w:style w:type="table" w:customStyle="1" w:styleId="Tablaconcuadrcula1">
    <w:name w:val="Tabla con cuadrícula1"/>
    <w:basedOn w:val="Tablanormal"/>
    <w:next w:val="Tablaconcuadrcula"/>
    <w:uiPriority w:val="39"/>
    <w:rsid w:val="00852977"/>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85297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52977"/>
    <w:rPr>
      <w:rFonts w:ascii="Times New Roman" w:eastAsia="Times New Roman" w:hAnsi="Times New Roman" w:cs="Times New Roman"/>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4075">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5326902">
      <w:bodyDiv w:val="1"/>
      <w:marLeft w:val="0"/>
      <w:marRight w:val="0"/>
      <w:marTop w:val="0"/>
      <w:marBottom w:val="0"/>
      <w:divBdr>
        <w:top w:val="none" w:sz="0" w:space="0" w:color="auto"/>
        <w:left w:val="none" w:sz="0" w:space="0" w:color="auto"/>
        <w:bottom w:val="none" w:sz="0" w:space="0" w:color="auto"/>
        <w:right w:val="none" w:sz="0" w:space="0" w:color="auto"/>
      </w:divBdr>
    </w:div>
    <w:div w:id="345907200">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757828">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5750026">
      <w:bodyDiv w:val="1"/>
      <w:marLeft w:val="0"/>
      <w:marRight w:val="0"/>
      <w:marTop w:val="0"/>
      <w:marBottom w:val="0"/>
      <w:divBdr>
        <w:top w:val="none" w:sz="0" w:space="0" w:color="auto"/>
        <w:left w:val="none" w:sz="0" w:space="0" w:color="auto"/>
        <w:bottom w:val="none" w:sz="0" w:space="0" w:color="auto"/>
        <w:right w:val="none" w:sz="0" w:space="0" w:color="auto"/>
      </w:divBdr>
      <w:divsChild>
        <w:div w:id="1185903934">
          <w:marLeft w:val="0"/>
          <w:marRight w:val="0"/>
          <w:marTop w:val="0"/>
          <w:marBottom w:val="0"/>
          <w:divBdr>
            <w:top w:val="none" w:sz="0" w:space="0" w:color="auto"/>
            <w:left w:val="none" w:sz="0" w:space="0" w:color="auto"/>
            <w:bottom w:val="none" w:sz="0" w:space="0" w:color="auto"/>
            <w:right w:val="none" w:sz="0" w:space="0" w:color="auto"/>
          </w:divBdr>
        </w:div>
      </w:divsChild>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2195718">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186DD-A832-4B86-9D9B-83EA8EC5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11792</Words>
  <Characters>64858</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2019-03-29T16:25:00Z</cp:lastPrinted>
  <dcterms:created xsi:type="dcterms:W3CDTF">2019-03-21T20:56:00Z</dcterms:created>
  <dcterms:modified xsi:type="dcterms:W3CDTF">2019-04-11T15:26:00Z</dcterms:modified>
</cp:coreProperties>
</file>